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6" w:rsidRDefault="007C7676" w:rsidP="007C76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76" w:rsidRDefault="007C7676" w:rsidP="007C76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отчетности в Центральный Республиканский Банк Донецкой Народной Республики </w:t>
      </w:r>
    </w:p>
    <w:p w:rsidR="007C7676" w:rsidRDefault="007C7676" w:rsidP="007C76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(подпункт 1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7C7676" w:rsidRPr="00C250FD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B8470A" w:rsidRDefault="00B8470A" w:rsidP="00B847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Перечень форм</w:t>
      </w:r>
      <w:r w:rsidRPr="00C250FD">
        <w:rPr>
          <w:bCs w:val="0"/>
          <w:spacing w:val="2"/>
          <w:sz w:val="28"/>
          <w:szCs w:val="28"/>
        </w:rPr>
        <w:t xml:space="preserve"> отчетности</w:t>
      </w:r>
      <w:r>
        <w:rPr>
          <w:bCs w:val="0"/>
          <w:spacing w:val="2"/>
          <w:sz w:val="28"/>
          <w:szCs w:val="28"/>
        </w:rPr>
        <w:t xml:space="preserve"> и пояснения к</w:t>
      </w:r>
      <w:r w:rsidRPr="00C250FD">
        <w:rPr>
          <w:bCs w:val="0"/>
          <w:spacing w:val="2"/>
          <w:sz w:val="28"/>
          <w:szCs w:val="28"/>
        </w:rPr>
        <w:t xml:space="preserve"> порядку их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:rsidR="00D33E27" w:rsidRDefault="00D33E27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7C7676" w:rsidRDefault="007C7676" w:rsidP="00D33E27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:rsidR="007C7676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Pr="00715E8F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0101.</w:t>
      </w:r>
      <w:r w:rsidRPr="00715E8F">
        <w:rPr>
          <w:color w:val="000000"/>
          <w:sz w:val="28"/>
          <w:szCs w:val="28"/>
        </w:rPr>
        <w:t xml:space="preserve"> Информация о курсах и объемах</w:t>
      </w:r>
    </w:p>
    <w:p w:rsidR="007C7676" w:rsidRPr="00715E8F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 с наличной валютой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B50BF1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___________ 20__ г.</w:t>
      </w:r>
    </w:p>
    <w:p w:rsidR="007C7676" w:rsidRDefault="007C7676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A78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(месяц)   </w:t>
      </w:r>
    </w:p>
    <w:p w:rsidR="005A7818" w:rsidRPr="005A7818" w:rsidRDefault="005A7818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89"/>
        <w:gridCol w:w="1618"/>
        <w:gridCol w:w="1545"/>
        <w:gridCol w:w="1276"/>
        <w:gridCol w:w="1559"/>
        <w:gridCol w:w="1559"/>
      </w:tblGrid>
      <w:tr w:rsidR="007C7676" w:rsidRPr="00C250FD" w:rsidTr="00275A31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275A31"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A31" w:rsidRPr="00C250FD" w:rsidTr="00275A31">
        <w:tc>
          <w:tcPr>
            <w:tcW w:w="5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7C7676" w:rsidRPr="00A56AEE" w:rsidTr="005A7818">
        <w:trPr>
          <w:trHeight w:val="11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3D74C5" w:rsidP="00D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</w:t>
            </w:r>
            <w:r w:rsidR="00D3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  <w:r w:rsidR="007C7676"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31" w:rsidRDefault="000D1E3F" w:rsidP="003D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</w:t>
            </w:r>
            <w:r w:rsidR="0027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75A31" w:rsidRDefault="00275A31" w:rsidP="003D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0D1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звешен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C7676" w:rsidRPr="002407A2" w:rsidRDefault="000D1E3F" w:rsidP="003D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="003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5325" w:rsidRDefault="00225325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:rsidR="008618CE" w:rsidRDefault="008618CE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</w:t>
      </w:r>
      <w:r w:rsidRPr="00C250FD">
        <w:rPr>
          <w:b/>
          <w:spacing w:val="2"/>
          <w:sz w:val="28"/>
          <w:szCs w:val="28"/>
        </w:rPr>
        <w:t>оряд</w:t>
      </w:r>
      <w:r>
        <w:rPr>
          <w:b/>
          <w:spacing w:val="2"/>
          <w:sz w:val="28"/>
          <w:szCs w:val="28"/>
        </w:rPr>
        <w:t>ок</w:t>
      </w:r>
      <w:r w:rsidRPr="00C250FD">
        <w:rPr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pacing w:val="2"/>
          <w:sz w:val="28"/>
          <w:szCs w:val="28"/>
        </w:rPr>
        <w:t xml:space="preserve">по </w:t>
      </w:r>
      <w:r>
        <w:rPr>
          <w:b/>
          <w:spacing w:val="2"/>
          <w:sz w:val="28"/>
          <w:szCs w:val="28"/>
        </w:rPr>
        <w:t>ф</w:t>
      </w:r>
      <w:r w:rsidRPr="00B50BF1">
        <w:rPr>
          <w:b/>
          <w:spacing w:val="2"/>
          <w:sz w:val="28"/>
          <w:szCs w:val="28"/>
        </w:rPr>
        <w:t>орме 0</w:t>
      </w:r>
      <w:r w:rsidRPr="00B50BF1">
        <w:rPr>
          <w:b/>
          <w:sz w:val="28"/>
          <w:szCs w:val="28"/>
        </w:rPr>
        <w:t>1</w:t>
      </w:r>
      <w:r w:rsidRPr="00E03E47">
        <w:rPr>
          <w:b/>
          <w:sz w:val="28"/>
          <w:szCs w:val="28"/>
        </w:rPr>
        <w:t>01</w:t>
      </w:r>
      <w:r w:rsidRPr="00C250FD">
        <w:rPr>
          <w:b/>
          <w:sz w:val="28"/>
          <w:szCs w:val="28"/>
        </w:rPr>
        <w:t xml:space="preserve"> «Информация о курсах и объемах операций </w:t>
      </w:r>
    </w:p>
    <w:p w:rsidR="007C7676" w:rsidRPr="00C250FD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z w:val="28"/>
          <w:szCs w:val="28"/>
        </w:rPr>
        <w:t>с наличной валютой»</w:t>
      </w:r>
    </w:p>
    <w:p w:rsidR="00A44937" w:rsidRDefault="007C7676" w:rsidP="007C7676">
      <w:pPr>
        <w:pStyle w:val="a3"/>
        <w:numPr>
          <w:ilvl w:val="0"/>
          <w:numId w:val="21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 форме 0101 «Информация о курсах и объемах операций с наличной валютой» подается в Центральный Республиканский Банк финансовыми учреждениями, которые имеют право оказывать услуги по обмену наличных валют. </w:t>
      </w:r>
    </w:p>
    <w:p w:rsidR="007C7676" w:rsidRPr="00A44937" w:rsidRDefault="007C7676" w:rsidP="007C7676">
      <w:pPr>
        <w:pStyle w:val="a3"/>
        <w:numPr>
          <w:ilvl w:val="0"/>
          <w:numId w:val="21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подается ежемесячно не позднее 10 числа месяца, следующего за </w:t>
      </w:r>
      <w:proofErr w:type="gramStart"/>
      <w:r w:rsidRPr="00A44937">
        <w:rPr>
          <w:sz w:val="28"/>
          <w:szCs w:val="28"/>
        </w:rPr>
        <w:t>отчетным</w:t>
      </w:r>
      <w:proofErr w:type="gramEnd"/>
      <w:r w:rsidRPr="00A44937">
        <w:rPr>
          <w:sz w:val="28"/>
          <w:szCs w:val="28"/>
        </w:rPr>
        <w:t>.</w:t>
      </w:r>
    </w:p>
    <w:p w:rsidR="007C7676" w:rsidRPr="00256674" w:rsidRDefault="007C7676" w:rsidP="007C7676">
      <w:pPr>
        <w:pStyle w:val="a3"/>
        <w:numPr>
          <w:ilvl w:val="0"/>
          <w:numId w:val="21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C250FD" w:rsidRDefault="007C7676" w:rsidP="007C7676">
      <w:pPr>
        <w:pStyle w:val="a3"/>
        <w:numPr>
          <w:ilvl w:val="0"/>
          <w:numId w:val="21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В отчете отражаются объемы купленной и проданной наличной валюты</w:t>
      </w:r>
      <w:r w:rsidR="00E83B91">
        <w:rPr>
          <w:sz w:val="28"/>
          <w:szCs w:val="28"/>
        </w:rPr>
        <w:t xml:space="preserve"> в течение отчетного месяца</w:t>
      </w:r>
      <w:r w:rsidRPr="00C250FD">
        <w:rPr>
          <w:sz w:val="28"/>
          <w:szCs w:val="28"/>
        </w:rPr>
        <w:t>.</w:t>
      </w:r>
    </w:p>
    <w:p w:rsidR="007C7676" w:rsidRPr="00C250FD" w:rsidRDefault="007C7676" w:rsidP="007C7676">
      <w:pPr>
        <w:pStyle w:val="a3"/>
        <w:numPr>
          <w:ilvl w:val="0"/>
          <w:numId w:val="21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Описание параметров заполнения формы:</w:t>
      </w:r>
    </w:p>
    <w:p w:rsidR="007C7676" w:rsidRPr="00C250FD" w:rsidRDefault="007C7676" w:rsidP="007C767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колонка 1 (код валюты) — цифровой код валюты в соответствии с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Общероссийским Классификатором валют (ОКВ), утвержденным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Госстандарта России от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405-ст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2 (покупка/сумма валюты) — сумма наличной валюты, купленной у физических лиц в течение</w:t>
      </w:r>
      <w:r w:rsidR="00F2320C">
        <w:rPr>
          <w:sz w:val="28"/>
          <w:szCs w:val="28"/>
        </w:rPr>
        <w:t xml:space="preserve"> отчетного</w:t>
      </w:r>
      <w:r w:rsidRPr="00C250FD">
        <w:rPr>
          <w:sz w:val="28"/>
          <w:szCs w:val="28"/>
        </w:rPr>
        <w:t xml:space="preserve"> месяца (указывается в целых единицах);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3 (покупка/сумма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 xml:space="preserve">, выданная физическим лицам в течение </w:t>
      </w:r>
      <w:r w:rsidR="00BE15E9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4 (покупка/средневзвешенный курс) — средневзвешенный курс покупк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</w:t>
      </w:r>
      <w:r>
        <w:rPr>
          <w:sz w:val="28"/>
          <w:szCs w:val="28"/>
        </w:rPr>
        <w:t>, (</w:t>
      </w:r>
      <w:r w:rsidR="00BE15E9">
        <w:rPr>
          <w:sz w:val="28"/>
          <w:szCs w:val="28"/>
        </w:rPr>
        <w:t xml:space="preserve">курс </w:t>
      </w:r>
      <w:r>
        <w:rPr>
          <w:sz w:val="28"/>
          <w:szCs w:val="28"/>
        </w:rPr>
        <w:t>указывается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российских рублях </w:t>
      </w:r>
      <w:r w:rsidR="00A44937" w:rsidRPr="007C5C49">
        <w:rPr>
          <w:sz w:val="28"/>
          <w:szCs w:val="28"/>
        </w:rPr>
        <w:t xml:space="preserve">за </w:t>
      </w:r>
      <w:r w:rsidR="00206F57" w:rsidRPr="007C5C49">
        <w:rPr>
          <w:sz w:val="28"/>
          <w:szCs w:val="28"/>
        </w:rPr>
        <w:t xml:space="preserve">одну единицу валюты </w:t>
      </w:r>
      <w:r w:rsidRPr="007C5C49">
        <w:rPr>
          <w:sz w:val="28"/>
          <w:szCs w:val="28"/>
        </w:rPr>
        <w:t>с двумя знаками после запятой, например</w:t>
      </w:r>
      <w:r w:rsidR="00206F57" w:rsidRPr="007C5C49">
        <w:rPr>
          <w:sz w:val="28"/>
          <w:szCs w:val="28"/>
        </w:rPr>
        <w:t>:</w:t>
      </w:r>
      <w:r w:rsidRPr="007C5C49">
        <w:rPr>
          <w:sz w:val="28"/>
          <w:szCs w:val="28"/>
        </w:rPr>
        <w:t xml:space="preserve"> 2,54) .</w:t>
      </w:r>
    </w:p>
    <w:p w:rsidR="007C7676" w:rsidRPr="00256674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покупки наличной валюты рассчитывается по формуле:</w:t>
      </w:r>
    </w:p>
    <w:p w:rsidR="007C7676" w:rsidRPr="00256674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где:</m:t>
          </m:r>
        </m:oMath>
      </m:oMathPara>
    </w:p>
    <w:p w:rsidR="007C7676" w:rsidRDefault="007C7676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n – количество операций по покупке валюты за отчетный период;</w:t>
      </w:r>
    </w:p>
    <w:p w:rsidR="007C7676" w:rsidRPr="00256674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7676" w:rsidRPr="00256674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5 (продажа/сумма валюты) — объем наличной валюты, проданной физическим лицам в течение </w:t>
      </w:r>
      <w:r w:rsidR="00BE15E9">
        <w:rPr>
          <w:sz w:val="28"/>
          <w:szCs w:val="28"/>
        </w:rPr>
        <w:t>отчетного</w:t>
      </w:r>
      <w:r w:rsidR="004250C4">
        <w:rPr>
          <w:sz w:val="28"/>
          <w:szCs w:val="28"/>
        </w:rPr>
        <w:t xml:space="preserve"> </w:t>
      </w:r>
      <w:r w:rsidR="00BE15E9"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6 (продажа/сумма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 российских рублей</w:t>
      </w:r>
      <w:r w:rsidRPr="00C250FD">
        <w:rPr>
          <w:sz w:val="28"/>
          <w:szCs w:val="28"/>
        </w:rPr>
        <w:t xml:space="preserve">, принятая от физических лиц в течение </w:t>
      </w:r>
      <w:r w:rsidR="004250C4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7 (продажа/средневзвешенный курс) — средневзвешенный курс продаж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 </w:t>
      </w:r>
      <w:r>
        <w:rPr>
          <w:sz w:val="28"/>
          <w:szCs w:val="28"/>
        </w:rPr>
        <w:t>(</w:t>
      </w:r>
      <w:r w:rsidR="004250C4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указывается в российских рублях </w:t>
      </w:r>
      <w:r w:rsidR="00E35DB7" w:rsidRPr="007C5C49">
        <w:rPr>
          <w:sz w:val="28"/>
          <w:szCs w:val="28"/>
        </w:rPr>
        <w:t>за одну единицу валюты</w:t>
      </w:r>
      <w:r w:rsidR="00E3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250FD">
        <w:rPr>
          <w:sz w:val="28"/>
          <w:szCs w:val="28"/>
        </w:rPr>
        <w:t>дв</w:t>
      </w:r>
      <w:r>
        <w:rPr>
          <w:sz w:val="28"/>
          <w:szCs w:val="28"/>
        </w:rPr>
        <w:t>умя</w:t>
      </w:r>
      <w:r w:rsidRPr="00C250FD">
        <w:rPr>
          <w:sz w:val="28"/>
          <w:szCs w:val="28"/>
        </w:rPr>
        <w:t xml:space="preserve"> знака</w:t>
      </w:r>
      <w:r>
        <w:rPr>
          <w:sz w:val="28"/>
          <w:szCs w:val="28"/>
        </w:rPr>
        <w:t>ми</w:t>
      </w:r>
      <w:r w:rsidRPr="00C250FD">
        <w:rPr>
          <w:sz w:val="28"/>
          <w:szCs w:val="28"/>
        </w:rPr>
        <w:t xml:space="preserve"> после запятой</w:t>
      </w:r>
      <w:r>
        <w:rPr>
          <w:sz w:val="28"/>
          <w:szCs w:val="28"/>
        </w:rPr>
        <w:t xml:space="preserve">, </w:t>
      </w:r>
      <w:r w:rsidRPr="00C250FD">
        <w:rPr>
          <w:sz w:val="28"/>
          <w:szCs w:val="28"/>
        </w:rPr>
        <w:t>например</w:t>
      </w:r>
      <w:r w:rsidR="004250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2,5</w:t>
      </w:r>
      <w:r>
        <w:rPr>
          <w:sz w:val="28"/>
          <w:szCs w:val="28"/>
        </w:rPr>
        <w:t>7)</w:t>
      </w:r>
      <w:r w:rsidRPr="00C250FD">
        <w:rPr>
          <w:sz w:val="28"/>
          <w:szCs w:val="28"/>
        </w:rPr>
        <w:t>.</w:t>
      </w:r>
    </w:p>
    <w:p w:rsidR="007C7676" w:rsidRDefault="007C7676" w:rsidP="007C7676">
      <w:pPr>
        <w:pStyle w:val="a3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продажи наличной валюты, рассчитывается по формуле:</w:t>
      </w:r>
    </w:p>
    <w:p w:rsidR="007C7676" w:rsidRPr="0045239B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где</m:t>
          </m:r>
        </m:oMath>
      </m:oMathPara>
    </w:p>
    <w:p w:rsidR="007C7676" w:rsidRPr="00256674" w:rsidRDefault="007C7676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m – количество операций по продаже валюты за отчетный период;</w:t>
      </w:r>
    </w:p>
    <w:p w:rsidR="007C7676" w:rsidRPr="00256674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7676" w:rsidRPr="00256674" w:rsidRDefault="00F6727A" w:rsidP="007C7676">
      <w:pPr>
        <w:spacing w:before="240" w:after="24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676" w:rsidRPr="00256674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75A31" w:rsidRDefault="00275A31" w:rsidP="00275A31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:rsidR="00275A31" w:rsidRDefault="00275A31" w:rsidP="00275A3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ломбарда </w:t>
      </w:r>
    </w:p>
    <w:p w:rsidR="007C7676" w:rsidRPr="00225325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5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(ежеквартальный)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4252"/>
      </w:tblGrid>
      <w:tr w:rsidR="007C7676" w:rsidRPr="00C250FD" w:rsidTr="00275A31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275A31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676" w:rsidRPr="00C250FD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proofErr w:type="gramStart"/>
      <w:r w:rsidR="00F9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4891" w:type="pct"/>
        <w:tblInd w:w="108" w:type="dxa"/>
        <w:tblLook w:val="04A0" w:firstRow="1" w:lastRow="0" w:firstColumn="1" w:lastColumn="0" w:noHBand="0" w:noVBand="1"/>
      </w:tblPr>
      <w:tblGrid>
        <w:gridCol w:w="5027"/>
        <w:gridCol w:w="1193"/>
        <w:gridCol w:w="1723"/>
        <w:gridCol w:w="1696"/>
      </w:tblGrid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AA4623">
        <w:trPr>
          <w:trHeight w:val="307"/>
          <w:tblHeader/>
        </w:trPr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финансовые инвестиции, которые учитываются по методу участия  в капитале других предприятий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Векселя полученные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Дебиторская задолженность, в том числе: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финансовым кредитам, из них: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061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лома драгоценных металлов</w:t>
            </w:r>
          </w:p>
        </w:tc>
        <w:tc>
          <w:tcPr>
            <w:tcW w:w="619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94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бытовой техники</w:t>
            </w:r>
          </w:p>
        </w:tc>
        <w:tc>
          <w:tcPr>
            <w:tcW w:w="619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94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AA4623">
        <w:tc>
          <w:tcPr>
            <w:tcW w:w="2607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автомобилей</w:t>
            </w:r>
          </w:p>
        </w:tc>
        <w:tc>
          <w:tcPr>
            <w:tcW w:w="619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894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AA4623">
        <w:tc>
          <w:tcPr>
            <w:tcW w:w="2607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недвижимости</w:t>
            </w:r>
          </w:p>
        </w:tc>
        <w:tc>
          <w:tcPr>
            <w:tcW w:w="619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894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AA4623">
        <w:tc>
          <w:tcPr>
            <w:tcW w:w="2607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другого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</w:p>
        </w:tc>
        <w:tc>
          <w:tcPr>
            <w:tcW w:w="619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066 </w:t>
            </w:r>
          </w:p>
        </w:tc>
        <w:tc>
          <w:tcPr>
            <w:tcW w:w="894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AA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начисленным процентам </w:t>
            </w:r>
            <w:proofErr w:type="gramStart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067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AA4623" w:rsidRPr="00C250FD" w:rsidTr="00AA4623">
        <w:trPr>
          <w:trHeight w:val="307"/>
          <w:tblHeader/>
        </w:trPr>
        <w:tc>
          <w:tcPr>
            <w:tcW w:w="2607" w:type="pct"/>
            <w:hideMark/>
          </w:tcPr>
          <w:p w:rsidR="00AA4623" w:rsidRPr="000328B8" w:rsidRDefault="00AA4623" w:rsidP="00A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hideMark/>
          </w:tcPr>
          <w:p w:rsidR="00AA4623" w:rsidRPr="000328B8" w:rsidRDefault="00AA4623" w:rsidP="00A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hideMark/>
          </w:tcPr>
          <w:p w:rsidR="00AA4623" w:rsidRPr="000328B8" w:rsidRDefault="00AA4623" w:rsidP="00A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" w:type="pct"/>
            <w:hideMark/>
          </w:tcPr>
          <w:p w:rsidR="00AA4623" w:rsidRPr="000328B8" w:rsidRDefault="00AA4623" w:rsidP="00A3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4623" w:rsidRPr="00C250FD" w:rsidTr="00AA4623">
        <w:tc>
          <w:tcPr>
            <w:tcW w:w="2607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предоставленным финансовым кредитам</w:t>
            </w:r>
          </w:p>
        </w:tc>
        <w:tc>
          <w:tcPr>
            <w:tcW w:w="619" w:type="pct"/>
          </w:tcPr>
          <w:p w:rsidR="00AA4623" w:rsidRPr="000328B8" w:rsidRDefault="00AA4623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дебиторская задолженность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9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будущих периодов 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AA4623">
        <w:tc>
          <w:tcPr>
            <w:tcW w:w="2607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4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1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4890" w:type="pct"/>
        <w:tblInd w:w="108" w:type="dxa"/>
        <w:tblLook w:val="04A0" w:firstRow="1" w:lastRow="0" w:firstColumn="1" w:lastColumn="0" w:noHBand="0" w:noVBand="1"/>
      </w:tblPr>
      <w:tblGrid>
        <w:gridCol w:w="5090"/>
        <w:gridCol w:w="1259"/>
        <w:gridCol w:w="1588"/>
        <w:gridCol w:w="1700"/>
      </w:tblGrid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строки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pct"/>
            <w:hideMark/>
          </w:tcPr>
          <w:p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" w:type="pct"/>
            <w:hideMark/>
          </w:tcPr>
          <w:p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вложенный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другой дополнительный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096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изъятый капитал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097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275A31">
        <w:tc>
          <w:tcPr>
            <w:tcW w:w="2641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83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C7676" w:rsidRPr="00C250FD" w:rsidRDefault="007C7676" w:rsidP="00DE5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25667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00561C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ломбарда» </w:t>
      </w:r>
    </w:p>
    <w:p w:rsidR="00AA4623" w:rsidRDefault="00AA4623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676" w:rsidRPr="000B2AC5" w:rsidRDefault="007C7676" w:rsidP="007C7676">
      <w:pPr>
        <w:pStyle w:val="a7"/>
        <w:numPr>
          <w:ilvl w:val="0"/>
          <w:numId w:val="23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Отчет по форме 0201 «Отчет </w:t>
      </w:r>
      <w:r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7C7676">
      <w:pPr>
        <w:pStyle w:val="a3"/>
        <w:numPr>
          <w:ilvl w:val="0"/>
          <w:numId w:val="23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256674" w:rsidRDefault="007C7676" w:rsidP="007C7676">
      <w:pPr>
        <w:pStyle w:val="a3"/>
        <w:numPr>
          <w:ilvl w:val="0"/>
          <w:numId w:val="23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рублей.</w:t>
      </w:r>
    </w:p>
    <w:p w:rsidR="007C7676" w:rsidRPr="00555A90" w:rsidRDefault="007C7676" w:rsidP="007C7676">
      <w:pPr>
        <w:pStyle w:val="a7"/>
        <w:numPr>
          <w:ilvl w:val="0"/>
          <w:numId w:val="23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подается ежеквартально не позднее 20 числа месяца, следующего за отчетным кварталом. Отчет, составленный по результатам текущего года – до 20 февраля года, следующего за отчетным годом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676" w:rsidRPr="00594B43" w:rsidRDefault="007C7676" w:rsidP="007C7676">
      <w:pPr>
        <w:pStyle w:val="a7"/>
        <w:numPr>
          <w:ilvl w:val="0"/>
          <w:numId w:val="23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об остатках на балансовых счетах на начало отчетного года. В колонке 4 - информация об остатках на балансовых счетах бухгалтерского учета ломбарда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5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7C7676">
      <w:pPr>
        <w:pStyle w:val="a7"/>
        <w:numPr>
          <w:ilvl w:val="0"/>
          <w:numId w:val="23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Pr="00B41164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«Долгосрочные финансовые инвестиции, которые учитываются по методу участия в капитале других предприятий»  отражаются инвестиции, отнесенные к капиталу других предприятий.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«Денежные средства» отражается сумма остатка денежных сре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 и на текущих счетах в банке, средства в дороге, а также другие денежные средства и их эквиваленты.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«Запасы» отражается стоимость запасов, малоценных и быстро изнашиваемых предметов, топлива, запасных частей, незавершенного производства готовой продукции, товаров, приобретенных для дальнейшей реализации, и другое.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строке 050 «Векселя полученные» отражается задолженность покупателей, заказчиков и других дебиторов за работу, товары и оказанные услуги, обеспеченная векселями.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060 «Дебиторская задолженность» отражается общая сумма дебиторской задолженности. Строки 061</w:t>
      </w:r>
      <w:r w:rsidR="0013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067, 068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строки 060.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062 – 066 являются составляющими итоговой строки 061.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«Расходы будущих периодов» отражаются суммы расходов, совершенны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или предыдущем отчетном периоде, которые подлежат отнесению к расходам в следующих отчетных периодах.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«Всего активов» отражается сумма строк 010, 020, 030, 040, 050, 060, 070. </w:t>
      </w:r>
    </w:p>
    <w:p w:rsidR="007C7676" w:rsidRPr="00B41164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«Капитал, в том числе» отражается общая сумма капитала. Строки 091 - 097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090 и отражают, соответственно, уставный капитал, акционерный капитал, дополнительный вложенный капитал, другой дополнительный капитал, резервный капитал, неоплаченный и изъятый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и изъятого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величины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110.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обязательства ломбарда 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«Доходы будущих периодов» отражаются суммы доходов, полученных в течение текущего или предыдущего отчетного периодов, которые подлежат включению в следующие отчетные периоды.</w:t>
      </w:r>
    </w:p>
    <w:p w:rsidR="007C7676" w:rsidRDefault="007C7676" w:rsidP="007C7676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110, 120,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4623" w:rsidRDefault="00AA4623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73"/>
        <w:gridCol w:w="6773"/>
      </w:tblGrid>
      <w:tr w:rsidR="007C7676" w:rsidTr="008C0A1D">
        <w:tc>
          <w:tcPr>
            <w:tcW w:w="993" w:type="dxa"/>
            <w:vAlign w:val="center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Номер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Align w:val="center"/>
          </w:tcPr>
          <w:p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73" w:type="dxa"/>
            <w:vAlign w:val="center"/>
          </w:tcPr>
          <w:p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364DE" w:rsidTr="008C0A1D">
        <w:tc>
          <w:tcPr>
            <w:tcW w:w="993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3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8C0A1D">
        <w:tc>
          <w:tcPr>
            <w:tcW w:w="993" w:type="dxa"/>
          </w:tcPr>
          <w:p w:rsidR="007C7676" w:rsidRPr="00407B85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7C7676" w:rsidRPr="002002C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773" w:type="dxa"/>
          </w:tcPr>
          <w:p w:rsidR="007C7676" w:rsidRPr="00407B85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стр.061+стр.067+стр.068</w:t>
            </w:r>
          </w:p>
        </w:tc>
      </w:tr>
      <w:tr w:rsidR="007C7676" w:rsidTr="008C0A1D">
        <w:tc>
          <w:tcPr>
            <w:tcW w:w="993" w:type="dxa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</w:t>
            </w:r>
          </w:p>
        </w:tc>
        <w:tc>
          <w:tcPr>
            <w:tcW w:w="6773" w:type="dxa"/>
          </w:tcPr>
          <w:p w:rsidR="007C7676" w:rsidRPr="00873960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стр.062+стр.063+стр.064+стр.065+стр.066</w:t>
            </w:r>
          </w:p>
        </w:tc>
      </w:tr>
      <w:tr w:rsidR="007C7676" w:rsidTr="008C0A1D">
        <w:tc>
          <w:tcPr>
            <w:tcW w:w="99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73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C7676" w:rsidTr="008C0A1D">
        <w:tc>
          <w:tcPr>
            <w:tcW w:w="99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73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:rsidTr="008C0A1D">
        <w:tc>
          <w:tcPr>
            <w:tcW w:w="99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6773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  <w:r w:rsidR="008E1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</w:tr>
      <w:tr w:rsidR="007C7676" w:rsidTr="008C0A1D">
        <w:tc>
          <w:tcPr>
            <w:tcW w:w="99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73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стр.110+стр.120+стр.130</w:t>
            </w:r>
          </w:p>
        </w:tc>
      </w:tr>
    </w:tbl>
    <w:p w:rsidR="007C7676" w:rsidRDefault="007C7676" w:rsidP="007C7676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AA4623" w:rsidRDefault="00AA4623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8C0A1D" w:rsidRDefault="008C0A1D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8C0A1D" w:rsidRDefault="008C0A1D" w:rsidP="008C0A1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ломбарда </w:t>
      </w:r>
    </w:p>
    <w:p w:rsidR="007C7676" w:rsidRPr="002225B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(ежеквартальн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63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Pr="00247E48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:rsidR="007C7676" w:rsidRPr="00B41164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4252"/>
      </w:tblGrid>
      <w:tr w:rsidR="007C7676" w:rsidRPr="00C250FD" w:rsidTr="008C0A1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BE7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Pr="00C250FD" w:rsidRDefault="007C767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уб.)</w:t>
      </w:r>
    </w:p>
    <w:tbl>
      <w:tblPr>
        <w:tblStyle w:val="a6"/>
        <w:tblW w:w="4890" w:type="pct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1559"/>
        <w:gridCol w:w="1700"/>
      </w:tblGrid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F7693" w:rsidRDefault="007C7676" w:rsidP="008C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547A6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 w:rsidR="00A0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</w:tbl>
    <w:p w:rsidR="007C7676" w:rsidRPr="00555A90" w:rsidRDefault="007C7676" w:rsidP="00BE78F1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890" w:type="pct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1559"/>
        <w:gridCol w:w="1700"/>
      </w:tblGrid>
      <w:tr w:rsidR="007C7676" w:rsidRPr="00C250FD" w:rsidTr="008C0A1D">
        <w:trPr>
          <w:trHeight w:val="349"/>
          <w:tblHeader/>
        </w:trPr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 под залог, в том числе: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014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735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809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залог 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031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реализации имущества </w:t>
            </w:r>
            <w:r w:rsidRPr="009C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прав, переданных в залог</w:t>
            </w:r>
            <w:r w:rsidR="001E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809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</w:tcPr>
          <w:p w:rsidR="007C7676" w:rsidRPr="00DF7693" w:rsidRDefault="007C7676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735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809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начисленных процентов за 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пользование финансовыми кредитами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040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Сумма полученных процентов за пользование финансовыми кредитами, в том числе: </w:t>
            </w:r>
          </w:p>
        </w:tc>
        <w:tc>
          <w:tcPr>
            <w:tcW w:w="735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09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735" w:type="pct"/>
          </w:tcPr>
          <w:p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809" w:type="pct"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ереданных 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залог</w:t>
            </w:r>
            <w:r w:rsidR="0090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hideMark/>
          </w:tcPr>
          <w:p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4FBD" w:rsidRPr="00C250FD" w:rsidTr="008C0A1D">
        <w:tc>
          <w:tcPr>
            <w:tcW w:w="2574" w:type="pct"/>
          </w:tcPr>
          <w:p w:rsidR="00904FBD" w:rsidRPr="006B741E" w:rsidRDefault="00904FBD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735" w:type="pct"/>
          </w:tcPr>
          <w:p w:rsidR="00904FBD" w:rsidRPr="006B741E" w:rsidRDefault="00904FB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809" w:type="pct"/>
          </w:tcPr>
          <w:p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полученной неустойки (пени, штрафов) за несвоевременное выполнение обязательств по предоставленным финансовым кредитам, в том числе:</w:t>
            </w:r>
          </w:p>
        </w:tc>
        <w:tc>
          <w:tcPr>
            <w:tcW w:w="735" w:type="pct"/>
            <w:hideMark/>
          </w:tcPr>
          <w:p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09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735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809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анных в залог</w:t>
            </w:r>
            <w:r w:rsidR="00A6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hideMark/>
          </w:tcPr>
          <w:p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6575" w:rsidRPr="00C250FD" w:rsidTr="008C0A1D">
        <w:tc>
          <w:tcPr>
            <w:tcW w:w="2574" w:type="pct"/>
          </w:tcPr>
          <w:p w:rsidR="00A66575" w:rsidRPr="00D70314" w:rsidRDefault="00A66575" w:rsidP="000B5F9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 Центральному Республиканскому Банку Донецкой Народной Республики</w:t>
            </w:r>
          </w:p>
        </w:tc>
        <w:tc>
          <w:tcPr>
            <w:tcW w:w="735" w:type="pct"/>
          </w:tcPr>
          <w:p w:rsidR="00A66575" w:rsidRPr="00D70314" w:rsidRDefault="00A66575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09" w:type="pct"/>
          </w:tcPr>
          <w:p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средства, возвращенные ломбардом залогодателю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70314" w:rsidRDefault="007C7676" w:rsidP="00BE78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735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081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082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735" w:type="pct"/>
            <w:hideMark/>
          </w:tcPr>
          <w:p w:rsidR="007C7676" w:rsidRPr="00D70314" w:rsidRDefault="007C7676" w:rsidP="0007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7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6B0717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735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09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аренду </w:t>
            </w:r>
          </w:p>
        </w:tc>
        <w:tc>
          <w:tcPr>
            <w:tcW w:w="735" w:type="pct"/>
            <w:hideMark/>
          </w:tcPr>
          <w:p w:rsidR="007C7676" w:rsidRPr="005A7818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09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охрану </w:t>
            </w:r>
          </w:p>
        </w:tc>
        <w:tc>
          <w:tcPr>
            <w:tcW w:w="735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09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735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09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  <w:tc>
          <w:tcPr>
            <w:tcW w:w="735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09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кредитах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предоставленных финансовых кредитов под залог, в том числе: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едвижимости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 имущества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735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09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договоров,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которым 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и/или имущественных прав, принятых в залог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735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809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8C0A1D">
        <w:tc>
          <w:tcPr>
            <w:tcW w:w="2574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735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09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Pr="006353DC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ломбарда» </w:t>
      </w:r>
    </w:p>
    <w:p w:rsidR="007C7676" w:rsidRPr="000B2AC5" w:rsidRDefault="007C7676" w:rsidP="007C7676">
      <w:pPr>
        <w:pStyle w:val="a7"/>
        <w:numPr>
          <w:ilvl w:val="0"/>
          <w:numId w:val="24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Отчет по форме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AC5">
        <w:rPr>
          <w:rFonts w:ascii="Times New Roman" w:hAnsi="Times New Roman" w:cs="Times New Roman"/>
          <w:sz w:val="28"/>
          <w:szCs w:val="28"/>
        </w:rPr>
        <w:t xml:space="preserve"> «Отчет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7C7676">
      <w:pPr>
        <w:pStyle w:val="a3"/>
        <w:numPr>
          <w:ilvl w:val="0"/>
          <w:numId w:val="24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C2439E" w:rsidRDefault="007C7676" w:rsidP="007C7676">
      <w:pPr>
        <w:pStyle w:val="a3"/>
        <w:numPr>
          <w:ilvl w:val="0"/>
          <w:numId w:val="24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рублей.</w:t>
      </w:r>
    </w:p>
    <w:p w:rsidR="007C7676" w:rsidRPr="000B2AC5" w:rsidRDefault="007C7676" w:rsidP="007C7676">
      <w:pPr>
        <w:pStyle w:val="a7"/>
        <w:numPr>
          <w:ilvl w:val="0"/>
          <w:numId w:val="24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20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 20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C7676" w:rsidRPr="000B2AC5" w:rsidRDefault="007C7676" w:rsidP="007C7676">
      <w:pPr>
        <w:pStyle w:val="a7"/>
        <w:numPr>
          <w:ilvl w:val="0"/>
          <w:numId w:val="24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квартал,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:rsidR="007C7676" w:rsidRPr="00C250FD" w:rsidRDefault="007C7676" w:rsidP="007C7676">
      <w:pPr>
        <w:pStyle w:val="a7"/>
        <w:numPr>
          <w:ilvl w:val="0"/>
          <w:numId w:val="24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 под залог, в том числе»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дебету счета, на котором учитываются расчеты по предоставленным кредитам.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011 - 01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 по видам обеспечения предоставленных финансовых кредитов.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«Оценочная стоимость имущества и/или имущественных прав, принятых в залог» отражается стоимость предмета залога по оценке,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соответствии с установленными ломбардом правилами оценки имущества.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возвращенных финансовых кредитов, в том числе»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031- 03</w:t>
      </w:r>
      <w:r w:rsidR="001E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источникам погашения кредитов.</w:t>
      </w:r>
    </w:p>
    <w:p w:rsidR="00B96493" w:rsidRDefault="0089747D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033 отражается сумма возвращенных финансовых кредитов 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 Донецкой Народной Республики</w:t>
      </w:r>
      <w:r w:rsidR="00C8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является составляющей строки 032. 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«Сумма начисленных процентов за пользование финансовыми кредитами» и в строке 050 «Сумма полученных процентов за пользование финансовыми кредитами, в том числе» отражаются, соответственно, начисленные и полученные проценты по предоставленным финансовым кредитам.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051- 052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871" w:rsidRDefault="00FF6871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053 отражается сумма полученных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финансовыми кредитами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47D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 Донецкой Народной Республики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«Сумма полученной неустойки (пени, штрафов) за просрочку выполнения обязательств по предоставленным финансовым кредитам, в том числе» отражаются пеня и штрафы, начисленные ломбардом и оплаченные заемщиками.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061- 062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неустойки (пени, штрафов)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источников получения неустойки.</w:t>
      </w:r>
    </w:p>
    <w:p w:rsidR="00FF6871" w:rsidRDefault="00FF6871" w:rsidP="00FF6871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063 отражается сумма полученной 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CB"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(пени, штрафов) за несвоевременное выполнение обязательств по предоставленным финансовым кредитам,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 Центральному Республиканскому Банку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является составляющей строки 0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070 «Средства, возвращенные ломбардом залогодателю» отражаются средства, возвращенные ломбардом залогодателю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имущества, переданного в залог, в случае превышения суммы, вырученной от реализации ломбардом залога.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«Общая сумма полученного дохода» отражается общий доход ломбарда за соответствующий отчетный период.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081 - 08</w:t>
      </w:r>
      <w:r w:rsidR="000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080 и отражают общий доход ломбарда по источникам его формирования. 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строке 090 «Общая сумма расходов» отражаются общие расходы ломбарда за соответствующий отчетный период. Строки 091 - 096 являются детализацией итоговой строки 090 по статьям расходов.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строках 100 - 106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видам залогов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107 отражается информация о количестве договоров, задолженность по которым оплачена за счет имущества и/или имущественных прав, принятых в залог финансовых кредитов.</w:t>
      </w:r>
    </w:p>
    <w:p w:rsidR="007C7676" w:rsidRPr="004C782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110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:rsidR="007C7676" w:rsidRPr="004C782D" w:rsidRDefault="00F6727A" w:rsidP="007C7676">
      <w:pPr>
        <w:shd w:val="clear" w:color="auto" w:fill="FFFFFF"/>
        <w:spacing w:before="240"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C7676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C7676" w:rsidRPr="004C782D" w:rsidRDefault="007C7676" w:rsidP="007C7676">
      <w:pPr>
        <w:shd w:val="clear" w:color="auto" w:fill="FFFFFF"/>
        <w:spacing w:before="240"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средневзвешенная процентная ставка;</w:t>
      </w:r>
    </w:p>
    <w:p w:rsidR="007C7676" w:rsidRPr="004C782D" w:rsidRDefault="007C7676" w:rsidP="007C7676">
      <w:pPr>
        <w:shd w:val="clear" w:color="auto" w:fill="FFFFFF"/>
        <w:spacing w:before="240"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:rsidR="007C7676" w:rsidRPr="004C782D" w:rsidRDefault="007C7676" w:rsidP="007C7676">
      <w:pPr>
        <w:shd w:val="clear" w:color="auto" w:fill="FFFFFF"/>
        <w:spacing w:before="240"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:rsidR="007C7676" w:rsidRPr="004C782D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ломбарда. Значение отрицательного финансового результата (убытка) указывается в скобках. 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7C7676" w:rsidTr="005A7818">
        <w:tc>
          <w:tcPr>
            <w:tcW w:w="1418" w:type="dxa"/>
            <w:vAlign w:val="center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7C7676" w:rsidRPr="00BC236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:rsidR="007C7676" w:rsidRPr="00BC2361" w:rsidRDefault="007C7676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BC2C43" w:rsidTr="005A7818">
        <w:tc>
          <w:tcPr>
            <w:tcW w:w="1418" w:type="dxa"/>
            <w:vAlign w:val="center"/>
          </w:tcPr>
          <w:p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BC2C43" w:rsidRDefault="00BC2C43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5A7818">
        <w:tc>
          <w:tcPr>
            <w:tcW w:w="1418" w:type="dxa"/>
          </w:tcPr>
          <w:p w:rsidR="007C7676" w:rsidRPr="00407B85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7676" w:rsidRPr="002002C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78" w:type="dxa"/>
          </w:tcPr>
          <w:p w:rsidR="007C7676" w:rsidRPr="00407B85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стр.011+стр.012+стр013+стр.014+стр.015+стр.016</w:t>
            </w:r>
          </w:p>
        </w:tc>
      </w:tr>
      <w:tr w:rsidR="007C7676" w:rsidTr="005A7818">
        <w:tc>
          <w:tcPr>
            <w:tcW w:w="1418" w:type="dxa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78" w:type="dxa"/>
          </w:tcPr>
          <w:p w:rsidR="007C7676" w:rsidRPr="00873960" w:rsidRDefault="007C7676" w:rsidP="004C65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378" w:type="dxa"/>
          </w:tcPr>
          <w:p w:rsidR="007C7676" w:rsidRDefault="007C7676" w:rsidP="006D50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стр.081+стр.082+стр</w:t>
            </w:r>
            <w:r w:rsidR="00BC2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02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стр.101+стр.102+стр.103+стр.104+стр.105+стр.106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стр.080-стр.090</w:t>
            </w:r>
          </w:p>
        </w:tc>
      </w:tr>
    </w:tbl>
    <w:p w:rsidR="007C7676" w:rsidRDefault="007C7676" w:rsidP="007C7676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A7818" w:rsidRDefault="005A781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5A7818" w:rsidRDefault="005A7818" w:rsidP="005A78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</w:t>
      </w:r>
    </w:p>
    <w:p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возвращенным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(ежемесячный)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Pr="007D32DE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4252"/>
      </w:tblGrid>
      <w:tr w:rsidR="007C7676" w:rsidRPr="00C250FD" w:rsidTr="005A781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76" w:rsidRPr="00C250FD" w:rsidRDefault="007C7676" w:rsidP="007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уб.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4890" w:type="pct"/>
        <w:tblInd w:w="108" w:type="dxa"/>
        <w:tblLook w:val="04A0" w:firstRow="1" w:lastRow="0" w:firstColumn="1" w:lastColumn="0" w:noHBand="0" w:noVBand="1"/>
      </w:tblPr>
      <w:tblGrid>
        <w:gridCol w:w="4493"/>
        <w:gridCol w:w="1168"/>
        <w:gridCol w:w="2039"/>
        <w:gridCol w:w="1937"/>
      </w:tblGrid>
      <w:tr w:rsidR="007C7676" w:rsidRPr="00C250FD" w:rsidTr="005A7818">
        <w:tc>
          <w:tcPr>
            <w:tcW w:w="2331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 отчетного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</w:tr>
    </w:tbl>
    <w:p w:rsidR="007C7676" w:rsidRPr="00555A90" w:rsidRDefault="007C7676" w:rsidP="0050401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890" w:type="pct"/>
        <w:tblInd w:w="108" w:type="dxa"/>
        <w:tblLook w:val="04A0" w:firstRow="1" w:lastRow="0" w:firstColumn="1" w:lastColumn="0" w:noHBand="0" w:noVBand="1"/>
      </w:tblPr>
      <w:tblGrid>
        <w:gridCol w:w="4493"/>
        <w:gridCol w:w="1168"/>
        <w:gridCol w:w="2039"/>
        <w:gridCol w:w="1937"/>
      </w:tblGrid>
      <w:tr w:rsidR="007C7676" w:rsidRPr="00C250FD" w:rsidTr="005A7818">
        <w:trPr>
          <w:tblHeader/>
        </w:trPr>
        <w:tc>
          <w:tcPr>
            <w:tcW w:w="2331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задолженности по финансовым кредитам, 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010 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 из драгоценных металлов и драгоценных камней,  из них: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месяца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1 месяца </w:t>
            </w:r>
          </w:p>
        </w:tc>
        <w:tc>
          <w:tcPr>
            <w:tcW w:w="60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пользование финансовыми кредитами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возвращенными в срок, указанный в договоре, в том числе: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058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месяца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1 месяца 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Начисленная неустойка (пеня, штраф) за просрочку выполнения обязательств по предоставленным финансовым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выданным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 из драгоценных металлов и драгоценных камней, из них: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месяца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50401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свыше 1 месяца 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кредитных договоров, задолженность по которым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возвращена в срок, указанный в договоре, в том числе: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месяца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5A7818">
        <w:tc>
          <w:tcPr>
            <w:tcW w:w="2331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свыше 1 месяца </w:t>
            </w:r>
          </w:p>
        </w:tc>
        <w:tc>
          <w:tcPr>
            <w:tcW w:w="606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1058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F504FF" w:rsidRDefault="00F504FF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C7676" w:rsidRPr="000B2AC5" w:rsidRDefault="007C7676" w:rsidP="007C7676">
      <w:pPr>
        <w:pStyle w:val="a3"/>
        <w:numPr>
          <w:ilvl w:val="0"/>
          <w:numId w:val="25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0B2AC5">
        <w:rPr>
          <w:sz w:val="28"/>
          <w:szCs w:val="28"/>
        </w:rPr>
        <w:t>Отчет по форме 020</w:t>
      </w:r>
      <w:r>
        <w:rPr>
          <w:sz w:val="28"/>
          <w:szCs w:val="28"/>
        </w:rPr>
        <w:t>3</w:t>
      </w:r>
      <w:r w:rsidRPr="000B2AC5">
        <w:rPr>
          <w:sz w:val="28"/>
          <w:szCs w:val="28"/>
        </w:rPr>
        <w:t xml:space="preserve"> «Отчет о</w:t>
      </w:r>
      <w:r>
        <w:rPr>
          <w:sz w:val="28"/>
          <w:szCs w:val="28"/>
        </w:rPr>
        <w:t xml:space="preserve"> наличии задолженности по финансовым кредитам, не возвращенным в срок, указанный в договоре</w:t>
      </w:r>
      <w:r w:rsidRPr="000B2AC5">
        <w:rPr>
          <w:sz w:val="28"/>
          <w:szCs w:val="28"/>
        </w:rPr>
        <w:t xml:space="preserve">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7C7676">
      <w:pPr>
        <w:pStyle w:val="a3"/>
        <w:numPr>
          <w:ilvl w:val="0"/>
          <w:numId w:val="25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F504FF" w:rsidRDefault="007C7676" w:rsidP="007C7676">
      <w:pPr>
        <w:pStyle w:val="a3"/>
        <w:numPr>
          <w:ilvl w:val="0"/>
          <w:numId w:val="25"/>
        </w:numPr>
        <w:spacing w:before="240" w:beforeAutospacing="0" w:after="240" w:afterAutospacing="0"/>
        <w:ind w:left="0" w:firstLine="709"/>
        <w:jc w:val="both"/>
        <w:rPr>
          <w:sz w:val="28"/>
          <w:szCs w:val="28"/>
        </w:rPr>
      </w:pPr>
      <w:r w:rsidRPr="00F504FF">
        <w:rPr>
          <w:sz w:val="28"/>
          <w:szCs w:val="28"/>
        </w:rPr>
        <w:t>Отчет составляется в тысячах российских рублей.</w:t>
      </w:r>
    </w:p>
    <w:p w:rsidR="007C7676" w:rsidRPr="000B2AC5" w:rsidRDefault="007C7676" w:rsidP="007C7676">
      <w:pPr>
        <w:pStyle w:val="a7"/>
        <w:numPr>
          <w:ilvl w:val="0"/>
          <w:numId w:val="2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подается еже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месячно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числа месяца, следующего за отчетным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месяцем.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7676" w:rsidRPr="000B2AC5" w:rsidRDefault="007C7676" w:rsidP="007C7676">
      <w:pPr>
        <w:pStyle w:val="a7"/>
        <w:numPr>
          <w:ilvl w:val="0"/>
          <w:numId w:val="2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начало отчетного месяца,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7C7676">
      <w:pPr>
        <w:pStyle w:val="a7"/>
        <w:numPr>
          <w:ilvl w:val="0"/>
          <w:numId w:val="25"/>
        </w:numPr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задолженности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задолженности по финансовым кредитам, не возвращенным в срок, указанный в договоре.</w:t>
      </w:r>
    </w:p>
    <w:p w:rsidR="007C7676" w:rsidRPr="00036522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011 «выданным под залог изделий из драгоценных металлов и драгоценных камней, из них» отражается сумма задолженности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  <w:proofErr w:type="gramEnd"/>
    </w:p>
    <w:p w:rsidR="007C7676" w:rsidRPr="00036522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012 - 013 являются детализацией строки 011. </w:t>
      </w:r>
    </w:p>
    <w:p w:rsidR="007C7676" w:rsidRDefault="007C7676" w:rsidP="007C7676">
      <w:pPr>
        <w:shd w:val="clear" w:color="auto" w:fill="FFFFFF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«Сумма начисленных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возвращенными в срок, указанный в договоре,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неуплаченных процентов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7676" w:rsidRPr="008E7FE4" w:rsidRDefault="007C7676" w:rsidP="007C7676">
      <w:pPr>
        <w:shd w:val="clear" w:color="auto" w:fill="FFFFFF"/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021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изделий  из драгоценных металлов и драгоценных камней,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начисленных неуплаченных процентов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  <w:proofErr w:type="gramEnd"/>
    </w:p>
    <w:p w:rsidR="007C7676" w:rsidRPr="00A206C9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- 023 являются детализацией 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«Начисленная неустойка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возвращенным в срок, указанный в договоре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общая сумма начисленной неустойки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договоре.</w:t>
      </w:r>
    </w:p>
    <w:p w:rsidR="007C7676" w:rsidRPr="008E7FE4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031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</w:t>
      </w:r>
      <w:r w:rsidRPr="000F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 из драгоценных металлов и  драгоценных камней, 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начисленной неустойки</w:t>
      </w:r>
      <w:r w:rsidR="00C40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(пеня, штраф) за просрочку выполнения обязательств по предоставленным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  <w:proofErr w:type="gramEnd"/>
    </w:p>
    <w:p w:rsidR="007C7676" w:rsidRPr="00A206C9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- 033 являются детализацией 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A206C9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кредитных договоров, 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договоре, в том числе» указывается статистическая информация о количестве кредитных договоров, 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договоре. 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041 «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залог изделий  из драгоценных металлов и драгоценных камней,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количество кредитных договоров, выданных под залог изделий из драгоценных металлов и драгоценных камней, задолженность по которым не возвращена в срок, указанный в договоре.</w:t>
      </w:r>
    </w:p>
    <w:p w:rsidR="007C7676" w:rsidRPr="00A206C9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- 043 являются детализацией 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7C767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7C7676" w:rsidTr="005A7818">
        <w:tc>
          <w:tcPr>
            <w:tcW w:w="1418" w:type="dxa"/>
            <w:vAlign w:val="center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7C7676" w:rsidRPr="00EE02FE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:rsidR="007C7676" w:rsidRPr="009F775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2526B" w:rsidTr="005A7818">
        <w:tc>
          <w:tcPr>
            <w:tcW w:w="1418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5A7818">
        <w:tc>
          <w:tcPr>
            <w:tcW w:w="1418" w:type="dxa"/>
          </w:tcPr>
          <w:p w:rsidR="007C7676" w:rsidRPr="00407B85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7676" w:rsidRPr="002002C1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</w:t>
            </w:r>
          </w:p>
        </w:tc>
        <w:tc>
          <w:tcPr>
            <w:tcW w:w="6378" w:type="dxa"/>
          </w:tcPr>
          <w:p w:rsidR="007C7676" w:rsidRPr="00407B85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стр.012+стр.013</w:t>
            </w:r>
          </w:p>
        </w:tc>
      </w:tr>
      <w:tr w:rsidR="007C7676" w:rsidTr="005A7818">
        <w:tc>
          <w:tcPr>
            <w:tcW w:w="1418" w:type="dxa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</w:t>
            </w:r>
          </w:p>
        </w:tc>
        <w:tc>
          <w:tcPr>
            <w:tcW w:w="6378" w:type="dxa"/>
          </w:tcPr>
          <w:p w:rsidR="007C7676" w:rsidRPr="00873960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стр.022+стр.023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</w:t>
            </w:r>
          </w:p>
        </w:tc>
        <w:tc>
          <w:tcPr>
            <w:tcW w:w="6378" w:type="dxa"/>
          </w:tcPr>
          <w:p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стр.032+стр.033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</w:t>
            </w:r>
          </w:p>
        </w:tc>
        <w:tc>
          <w:tcPr>
            <w:tcW w:w="6378" w:type="dxa"/>
          </w:tcPr>
          <w:p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стр.042+стр.043</w:t>
            </w:r>
          </w:p>
        </w:tc>
      </w:tr>
    </w:tbl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E5FB1" w:rsidRPr="004C782D" w:rsidRDefault="00DE5FB1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Заместитель 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Ю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Дмитренко</w:t>
      </w:r>
    </w:p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/>
    <w:sectPr w:rsidR="007C7676" w:rsidSect="005A781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7A" w:rsidRDefault="00F6727A" w:rsidP="008660F0">
      <w:pPr>
        <w:spacing w:after="0" w:line="240" w:lineRule="auto"/>
      </w:pPr>
      <w:r>
        <w:separator/>
      </w:r>
    </w:p>
  </w:endnote>
  <w:endnote w:type="continuationSeparator" w:id="0">
    <w:p w:rsidR="00F6727A" w:rsidRDefault="00F6727A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7A" w:rsidRDefault="00F6727A" w:rsidP="008660F0">
      <w:pPr>
        <w:spacing w:after="0" w:line="240" w:lineRule="auto"/>
      </w:pPr>
      <w:r>
        <w:separator/>
      </w:r>
    </w:p>
  </w:footnote>
  <w:footnote w:type="continuationSeparator" w:id="0">
    <w:p w:rsidR="00F6727A" w:rsidRDefault="00F6727A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96147159"/>
      <w:docPartObj>
        <w:docPartGallery w:val="Page Numbers (Top of Page)"/>
        <w:docPartUnique/>
      </w:docPartObj>
    </w:sdtPr>
    <w:sdtEndPr/>
    <w:sdtContent>
      <w:p w:rsidR="00B8470A" w:rsidRPr="00AB5915" w:rsidRDefault="00B8470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5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5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5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FB1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AB5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8470A" w:rsidRPr="00AB5915" w:rsidRDefault="00B8470A" w:rsidP="007C7676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58DE">
          <w:rPr>
            <w:rFonts w:ascii="Times New Roman" w:hAnsi="Times New Roman" w:cs="Times New Roman"/>
            <w:sz w:val="24"/>
            <w:szCs w:val="24"/>
          </w:rPr>
          <w:t xml:space="preserve">Продолжение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FD58DE">
          <w:rPr>
            <w:rFonts w:ascii="Times New Roman" w:hAnsi="Times New Roman" w:cs="Times New Roman"/>
            <w:sz w:val="24"/>
            <w:szCs w:val="24"/>
          </w:rPr>
          <w:t>риложения</w:t>
        </w:r>
        <w:r w:rsidRPr="00AB5915"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  <w:p w:rsidR="00B8470A" w:rsidRPr="00BB5ABF" w:rsidRDefault="00B8470A" w:rsidP="007C76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0A" w:rsidRDefault="00B8470A">
    <w:pPr>
      <w:pStyle w:val="ae"/>
      <w:jc w:val="center"/>
    </w:pPr>
  </w:p>
  <w:p w:rsidR="00B8470A" w:rsidRDefault="00B847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23"/>
  </w:num>
  <w:num w:numId="10">
    <w:abstractNumId w:val="19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1"/>
  </w:num>
  <w:num w:numId="17">
    <w:abstractNumId w:val="7"/>
  </w:num>
  <w:num w:numId="18">
    <w:abstractNumId w:val="9"/>
  </w:num>
  <w:num w:numId="19">
    <w:abstractNumId w:val="24"/>
  </w:num>
  <w:num w:numId="20">
    <w:abstractNumId w:val="1"/>
  </w:num>
  <w:num w:numId="21">
    <w:abstractNumId w:val="18"/>
  </w:num>
  <w:num w:numId="22">
    <w:abstractNumId w:val="13"/>
  </w:num>
  <w:num w:numId="23">
    <w:abstractNumId w:val="5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8"/>
    <w:rsid w:val="0000561C"/>
    <w:rsid w:val="0002630F"/>
    <w:rsid w:val="000354AB"/>
    <w:rsid w:val="000375C7"/>
    <w:rsid w:val="00076896"/>
    <w:rsid w:val="00092E9B"/>
    <w:rsid w:val="000942E2"/>
    <w:rsid w:val="000B5F93"/>
    <w:rsid w:val="000D1E3F"/>
    <w:rsid w:val="000F72E2"/>
    <w:rsid w:val="0012526B"/>
    <w:rsid w:val="001364DE"/>
    <w:rsid w:val="00181023"/>
    <w:rsid w:val="001E0AAD"/>
    <w:rsid w:val="001F71B3"/>
    <w:rsid w:val="00206F57"/>
    <w:rsid w:val="00225325"/>
    <w:rsid w:val="00247E48"/>
    <w:rsid w:val="00265A5E"/>
    <w:rsid w:val="00275A31"/>
    <w:rsid w:val="0027696E"/>
    <w:rsid w:val="002E2409"/>
    <w:rsid w:val="003D74C5"/>
    <w:rsid w:val="003E7002"/>
    <w:rsid w:val="004250C4"/>
    <w:rsid w:val="0047138A"/>
    <w:rsid w:val="00483136"/>
    <w:rsid w:val="004A46C7"/>
    <w:rsid w:val="004B1258"/>
    <w:rsid w:val="004C65AC"/>
    <w:rsid w:val="004F0AFE"/>
    <w:rsid w:val="00504018"/>
    <w:rsid w:val="00566E30"/>
    <w:rsid w:val="00571399"/>
    <w:rsid w:val="005A2CEE"/>
    <w:rsid w:val="005A7818"/>
    <w:rsid w:val="005B5650"/>
    <w:rsid w:val="006353DC"/>
    <w:rsid w:val="006D50C6"/>
    <w:rsid w:val="00701BC4"/>
    <w:rsid w:val="007117CB"/>
    <w:rsid w:val="007639E7"/>
    <w:rsid w:val="007C5C49"/>
    <w:rsid w:val="007C7676"/>
    <w:rsid w:val="00813E23"/>
    <w:rsid w:val="00822B4D"/>
    <w:rsid w:val="00826F25"/>
    <w:rsid w:val="008618CE"/>
    <w:rsid w:val="008660F0"/>
    <w:rsid w:val="0089747D"/>
    <w:rsid w:val="008B1F80"/>
    <w:rsid w:val="008C0A1D"/>
    <w:rsid w:val="008D6266"/>
    <w:rsid w:val="008E1E41"/>
    <w:rsid w:val="008F7F73"/>
    <w:rsid w:val="00904FBD"/>
    <w:rsid w:val="00907A7A"/>
    <w:rsid w:val="009231A3"/>
    <w:rsid w:val="009335ED"/>
    <w:rsid w:val="009357F4"/>
    <w:rsid w:val="009F648C"/>
    <w:rsid w:val="00A035BB"/>
    <w:rsid w:val="00A04376"/>
    <w:rsid w:val="00A44937"/>
    <w:rsid w:val="00A61F60"/>
    <w:rsid w:val="00A66575"/>
    <w:rsid w:val="00A856CB"/>
    <w:rsid w:val="00AA4623"/>
    <w:rsid w:val="00AE0A07"/>
    <w:rsid w:val="00AF2CA3"/>
    <w:rsid w:val="00B60237"/>
    <w:rsid w:val="00B75E91"/>
    <w:rsid w:val="00B8470A"/>
    <w:rsid w:val="00B92A9F"/>
    <w:rsid w:val="00B93582"/>
    <w:rsid w:val="00B96493"/>
    <w:rsid w:val="00BC2C43"/>
    <w:rsid w:val="00BE15E9"/>
    <w:rsid w:val="00BE78F1"/>
    <w:rsid w:val="00BF6EBB"/>
    <w:rsid w:val="00C2439E"/>
    <w:rsid w:val="00C40636"/>
    <w:rsid w:val="00C463AF"/>
    <w:rsid w:val="00C61C3F"/>
    <w:rsid w:val="00C86784"/>
    <w:rsid w:val="00CB68F3"/>
    <w:rsid w:val="00D1583B"/>
    <w:rsid w:val="00D33E27"/>
    <w:rsid w:val="00D40959"/>
    <w:rsid w:val="00D45B65"/>
    <w:rsid w:val="00DC567F"/>
    <w:rsid w:val="00DD65C9"/>
    <w:rsid w:val="00DE57AD"/>
    <w:rsid w:val="00DE5FB1"/>
    <w:rsid w:val="00E35DB7"/>
    <w:rsid w:val="00E60B00"/>
    <w:rsid w:val="00E82E06"/>
    <w:rsid w:val="00E83B91"/>
    <w:rsid w:val="00F1138C"/>
    <w:rsid w:val="00F2060A"/>
    <w:rsid w:val="00F2320C"/>
    <w:rsid w:val="00F46AFB"/>
    <w:rsid w:val="00F504FF"/>
    <w:rsid w:val="00F52935"/>
    <w:rsid w:val="00F6727A"/>
    <w:rsid w:val="00F95F14"/>
    <w:rsid w:val="00FC6F38"/>
    <w:rsid w:val="00FD3E9E"/>
    <w:rsid w:val="00FD58DE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6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6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Попов</cp:lastModifiedBy>
  <cp:revision>12</cp:revision>
  <cp:lastPrinted>2016-08-01T14:26:00Z</cp:lastPrinted>
  <dcterms:created xsi:type="dcterms:W3CDTF">2016-07-26T09:10:00Z</dcterms:created>
  <dcterms:modified xsi:type="dcterms:W3CDTF">2016-08-01T14:34:00Z</dcterms:modified>
</cp:coreProperties>
</file>