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6A" w:rsidRDefault="006C056A">
      <w:pPr>
        <w:framePr w:wrap="none" w:vAnchor="page" w:hAnchor="page" w:x="5685" w:y="1361"/>
        <w:rPr>
          <w:sz w:val="2"/>
          <w:szCs w:val="2"/>
        </w:rPr>
      </w:pPr>
    </w:p>
    <w:p w:rsidR="006C056A" w:rsidRDefault="0054523A">
      <w:pPr>
        <w:pStyle w:val="23"/>
        <w:framePr w:w="14794" w:h="2308" w:hRule="exact" w:wrap="none" w:vAnchor="page" w:hAnchor="page" w:x="1464" w:y="1048"/>
        <w:shd w:val="clear" w:color="auto" w:fill="auto"/>
        <w:spacing w:before="0" w:after="0" w:line="322" w:lineRule="exact"/>
        <w:ind w:left="10240"/>
        <w:jc w:val="both"/>
      </w:pPr>
      <w:r>
        <w:t>Приложение 2</w:t>
      </w:r>
    </w:p>
    <w:p w:rsidR="006C056A" w:rsidRDefault="0054523A">
      <w:pPr>
        <w:pStyle w:val="23"/>
        <w:framePr w:w="14794" w:h="2308" w:hRule="exact" w:wrap="none" w:vAnchor="page" w:hAnchor="page" w:x="1464" w:y="1048"/>
        <w:shd w:val="clear" w:color="auto" w:fill="auto"/>
        <w:tabs>
          <w:tab w:val="right" w:pos="14603"/>
        </w:tabs>
        <w:spacing w:before="0" w:after="0" w:line="322" w:lineRule="exact"/>
        <w:ind w:left="10240"/>
        <w:jc w:val="both"/>
      </w:pPr>
      <w:proofErr w:type="gramStart"/>
      <w:r>
        <w:t>к Порядку</w:t>
      </w:r>
      <w:r>
        <w:tab/>
        <w:t>постоянного и</w:t>
      </w:r>
      <w:proofErr w:type="gramEnd"/>
    </w:p>
    <w:p w:rsidR="006C056A" w:rsidRDefault="0054523A">
      <w:pPr>
        <w:pStyle w:val="23"/>
        <w:framePr w:w="14794" w:h="2308" w:hRule="exact" w:wrap="none" w:vAnchor="page" w:hAnchor="page" w:x="1464" w:y="1048"/>
        <w:shd w:val="clear" w:color="auto" w:fill="auto"/>
        <w:tabs>
          <w:tab w:val="right" w:pos="14603"/>
        </w:tabs>
        <w:spacing w:before="0" w:after="0" w:line="322" w:lineRule="exact"/>
        <w:ind w:left="10240"/>
        <w:jc w:val="both"/>
      </w:pPr>
      <w:r>
        <w:t>обязательного</w:t>
      </w:r>
      <w:r>
        <w:tab/>
        <w:t>обслуживания</w:t>
      </w:r>
    </w:p>
    <w:p w:rsidR="006C056A" w:rsidRDefault="0054523A">
      <w:pPr>
        <w:pStyle w:val="23"/>
        <w:framePr w:w="14794" w:h="2308" w:hRule="exact" w:wrap="none" w:vAnchor="page" w:hAnchor="page" w:x="1464" w:y="1048"/>
        <w:shd w:val="clear" w:color="auto" w:fill="auto"/>
        <w:tabs>
          <w:tab w:val="right" w:pos="14603"/>
        </w:tabs>
        <w:spacing w:before="0" w:after="0" w:line="322" w:lineRule="exact"/>
        <w:ind w:left="10240"/>
        <w:jc w:val="both"/>
      </w:pPr>
      <w:r>
        <w:t>объектов и</w:t>
      </w:r>
      <w:r>
        <w:tab/>
        <w:t>(или) отдельных</w:t>
      </w:r>
    </w:p>
    <w:p w:rsidR="006C056A" w:rsidRDefault="0054523A">
      <w:pPr>
        <w:pStyle w:val="23"/>
        <w:framePr w:w="14794" w:h="2308" w:hRule="exact" w:wrap="none" w:vAnchor="page" w:hAnchor="page" w:x="1464" w:y="1048"/>
        <w:shd w:val="clear" w:color="auto" w:fill="auto"/>
        <w:tabs>
          <w:tab w:val="right" w:pos="14603"/>
        </w:tabs>
        <w:spacing w:before="0" w:after="0" w:line="322" w:lineRule="exact"/>
        <w:ind w:left="10240"/>
        <w:jc w:val="both"/>
      </w:pPr>
      <w:r>
        <w:t>территорий</w:t>
      </w:r>
      <w:r>
        <w:tab/>
      </w:r>
      <w:proofErr w:type="gramStart"/>
      <w:r>
        <w:t>государственными</w:t>
      </w:r>
      <w:proofErr w:type="gramEnd"/>
    </w:p>
    <w:p w:rsidR="006C056A" w:rsidRDefault="0054523A">
      <w:pPr>
        <w:pStyle w:val="23"/>
        <w:framePr w:w="14794" w:h="2308" w:hRule="exact" w:wrap="none" w:vAnchor="page" w:hAnchor="page" w:x="1464" w:y="1048"/>
        <w:shd w:val="clear" w:color="auto" w:fill="auto"/>
        <w:spacing w:before="0" w:after="0" w:line="322" w:lineRule="exact"/>
        <w:ind w:left="10240" w:right="180"/>
        <w:jc w:val="both"/>
      </w:pPr>
      <w:r>
        <w:t>аварийно-спасательными службами (пункт 4.1.)</w:t>
      </w:r>
    </w:p>
    <w:p w:rsidR="006C056A" w:rsidRDefault="0054523A">
      <w:pPr>
        <w:pStyle w:val="30"/>
        <w:framePr w:w="14794" w:h="1840" w:hRule="exact" w:wrap="none" w:vAnchor="page" w:hAnchor="page" w:x="1464" w:y="3764"/>
        <w:shd w:val="clear" w:color="auto" w:fill="auto"/>
        <w:spacing w:before="0" w:after="0" w:line="280" w:lineRule="exact"/>
        <w:ind w:left="20" w:firstLine="0"/>
      </w:pPr>
      <w:bookmarkStart w:id="0" w:name="bookmark19"/>
      <w:r>
        <w:t>РЕГЛАМЕНТ РАБОТ,</w:t>
      </w:r>
      <w:bookmarkEnd w:id="0"/>
    </w:p>
    <w:p w:rsidR="006C056A" w:rsidRDefault="0054523A">
      <w:pPr>
        <w:pStyle w:val="23"/>
        <w:framePr w:w="14794" w:h="1840" w:hRule="exact" w:wrap="none" w:vAnchor="page" w:hAnchor="page" w:x="1464" w:y="3764"/>
        <w:shd w:val="clear" w:color="auto" w:fill="auto"/>
        <w:tabs>
          <w:tab w:val="left" w:leader="underscore" w:pos="4386"/>
          <w:tab w:val="left" w:leader="underscore" w:pos="4503"/>
          <w:tab w:val="left" w:leader="underscore" w:pos="9486"/>
        </w:tabs>
        <w:spacing w:before="0" w:after="6" w:line="280" w:lineRule="exact"/>
        <w:ind w:left="160"/>
        <w:jc w:val="both"/>
      </w:pPr>
      <w:proofErr w:type="gramStart"/>
      <w:r>
        <w:t>ПРОВОДИМЫХ</w:t>
      </w:r>
      <w:proofErr w:type="gramEnd"/>
      <w:r w:rsidRPr="00DA7166">
        <w:tab/>
      </w:r>
      <w:r w:rsidRPr="00DA7166">
        <w:tab/>
      </w:r>
      <w:r w:rsidRPr="00DA7166">
        <w:rPr>
          <w:rStyle w:val="24"/>
        </w:rPr>
        <w:tab/>
      </w:r>
      <w:r>
        <w:rPr>
          <w:rStyle w:val="24"/>
        </w:rPr>
        <w:t xml:space="preserve">НА </w:t>
      </w:r>
      <w:r>
        <w:t>ОБЪЕКТЕ И (ИЛИ) ТЕР</w:t>
      </w:r>
      <w:bookmarkStart w:id="1" w:name="_GoBack"/>
      <w:bookmarkEnd w:id="1"/>
      <w:r>
        <w:t>РИТОРИИ,</w:t>
      </w:r>
    </w:p>
    <w:p w:rsidR="006C056A" w:rsidRDefault="0054523A">
      <w:pPr>
        <w:pStyle w:val="40"/>
        <w:framePr w:w="14794" w:h="1840" w:hRule="exact" w:wrap="none" w:vAnchor="page" w:hAnchor="page" w:x="1464" w:y="3764"/>
        <w:shd w:val="clear" w:color="auto" w:fill="auto"/>
        <w:spacing w:before="0" w:after="116" w:line="160" w:lineRule="exact"/>
        <w:ind w:left="3700"/>
      </w:pPr>
      <w:r>
        <w:t>(наименование аварийно-спасательной службы)</w:t>
      </w:r>
    </w:p>
    <w:p w:rsidR="006C056A" w:rsidRDefault="0054523A">
      <w:pPr>
        <w:pStyle w:val="30"/>
        <w:framePr w:w="14794" w:h="1840" w:hRule="exact" w:wrap="none" w:vAnchor="page" w:hAnchor="page" w:x="1464" w:y="3764"/>
        <w:shd w:val="clear" w:color="auto" w:fill="auto"/>
        <w:tabs>
          <w:tab w:val="left" w:leader="underscore" w:pos="8181"/>
          <w:tab w:val="left" w:leader="underscore" w:pos="11042"/>
        </w:tabs>
        <w:spacing w:before="0" w:after="0" w:line="379" w:lineRule="exact"/>
        <w:ind w:left="3700" w:right="2280" w:hanging="1500"/>
        <w:jc w:val="left"/>
      </w:pPr>
      <w:bookmarkStart w:id="2" w:name="bookmark20"/>
      <w:r>
        <w:t>ПОДЛЕЖАЩИХ ПОСТОЯННОМУ И ОБЯЗАТЕЛЬНОМУ ОБСЛУЖИВАНИЮ СОГЛАСНО ДОГОВОРУ №</w:t>
      </w:r>
      <w:r>
        <w:tab/>
      </w:r>
      <w:proofErr w:type="gramStart"/>
      <w:r>
        <w:t>от</w:t>
      </w:r>
      <w:proofErr w:type="gramEnd"/>
      <w:r>
        <w:tab/>
      </w:r>
      <w:bookmarkEnd w:id="2"/>
    </w:p>
    <w:tbl>
      <w:tblPr>
        <w:tblOverlap w:val="never"/>
        <w:tblW w:w="0" w:type="auto"/>
        <w:tblLayout w:type="fixed"/>
        <w:tblCellMar>
          <w:left w:w="10" w:type="dxa"/>
          <w:right w:w="10" w:type="dxa"/>
        </w:tblCellMar>
        <w:tblLook w:val="04A0" w:firstRow="1" w:lastRow="0" w:firstColumn="1" w:lastColumn="0" w:noHBand="0" w:noVBand="1"/>
      </w:tblPr>
      <w:tblGrid>
        <w:gridCol w:w="1042"/>
        <w:gridCol w:w="5899"/>
        <w:gridCol w:w="3758"/>
        <w:gridCol w:w="4094"/>
      </w:tblGrid>
      <w:tr w:rsidR="006C056A">
        <w:trPr>
          <w:trHeight w:hRule="exact" w:val="509"/>
        </w:trPr>
        <w:tc>
          <w:tcPr>
            <w:tcW w:w="1042" w:type="dxa"/>
            <w:tcBorders>
              <w:top w:val="single" w:sz="4" w:space="0" w:color="auto"/>
              <w:left w:val="single" w:sz="4" w:space="0" w:color="auto"/>
            </w:tcBorders>
            <w:shd w:val="clear" w:color="auto" w:fill="FFFFFF"/>
            <w:vAlign w:val="bottom"/>
          </w:tcPr>
          <w:p w:rsidR="006C056A" w:rsidRDefault="0054523A">
            <w:pPr>
              <w:pStyle w:val="23"/>
              <w:framePr w:w="14794" w:h="3384" w:wrap="none" w:vAnchor="page" w:hAnchor="page" w:x="1464" w:y="5946"/>
              <w:shd w:val="clear" w:color="auto" w:fill="auto"/>
              <w:spacing w:before="0" w:after="0" w:line="280" w:lineRule="exact"/>
            </w:pPr>
            <w:r>
              <w:rPr>
                <w:rStyle w:val="26"/>
              </w:rPr>
              <w:t xml:space="preserve">№ </w:t>
            </w:r>
            <w:proofErr w:type="gramStart"/>
            <w:r>
              <w:rPr>
                <w:rStyle w:val="26"/>
              </w:rPr>
              <w:t>п</w:t>
            </w:r>
            <w:proofErr w:type="gramEnd"/>
            <w:r>
              <w:rPr>
                <w:rStyle w:val="26"/>
              </w:rPr>
              <w:t>/п</w:t>
            </w:r>
          </w:p>
        </w:tc>
        <w:tc>
          <w:tcPr>
            <w:tcW w:w="5899" w:type="dxa"/>
            <w:tcBorders>
              <w:top w:val="single" w:sz="4" w:space="0" w:color="auto"/>
              <w:left w:val="single" w:sz="4" w:space="0" w:color="auto"/>
            </w:tcBorders>
            <w:shd w:val="clear" w:color="auto" w:fill="FFFFFF"/>
            <w:vAlign w:val="bottom"/>
          </w:tcPr>
          <w:p w:rsidR="006C056A" w:rsidRDefault="0054523A">
            <w:pPr>
              <w:pStyle w:val="23"/>
              <w:framePr w:w="14794" w:h="3384" w:wrap="none" w:vAnchor="page" w:hAnchor="page" w:x="1464" w:y="5946"/>
              <w:shd w:val="clear" w:color="auto" w:fill="auto"/>
              <w:spacing w:before="0" w:after="0" w:line="280" w:lineRule="exact"/>
              <w:jc w:val="center"/>
            </w:pPr>
            <w:r>
              <w:rPr>
                <w:rStyle w:val="26"/>
              </w:rPr>
              <w:t>Перечень направлений деятельности</w:t>
            </w:r>
          </w:p>
        </w:tc>
        <w:tc>
          <w:tcPr>
            <w:tcW w:w="3758" w:type="dxa"/>
            <w:tcBorders>
              <w:top w:val="single" w:sz="4" w:space="0" w:color="auto"/>
              <w:left w:val="single" w:sz="4" w:space="0" w:color="auto"/>
            </w:tcBorders>
            <w:shd w:val="clear" w:color="auto" w:fill="FFFFFF"/>
            <w:vAlign w:val="bottom"/>
          </w:tcPr>
          <w:p w:rsidR="006C056A" w:rsidRDefault="0054523A">
            <w:pPr>
              <w:pStyle w:val="23"/>
              <w:framePr w:w="14794" w:h="3384" w:wrap="none" w:vAnchor="page" w:hAnchor="page" w:x="1464" w:y="5946"/>
              <w:shd w:val="clear" w:color="auto" w:fill="auto"/>
              <w:spacing w:before="0" w:after="0" w:line="280" w:lineRule="exact"/>
              <w:jc w:val="center"/>
            </w:pPr>
            <w:r>
              <w:rPr>
                <w:rStyle w:val="26"/>
              </w:rPr>
              <w:t>Мероприятия</w:t>
            </w:r>
          </w:p>
        </w:tc>
        <w:tc>
          <w:tcPr>
            <w:tcW w:w="4094" w:type="dxa"/>
            <w:tcBorders>
              <w:top w:val="single" w:sz="4" w:space="0" w:color="auto"/>
              <w:left w:val="single" w:sz="4" w:space="0" w:color="auto"/>
              <w:right w:val="single" w:sz="4" w:space="0" w:color="auto"/>
            </w:tcBorders>
            <w:shd w:val="clear" w:color="auto" w:fill="FFFFFF"/>
            <w:vAlign w:val="bottom"/>
          </w:tcPr>
          <w:p w:rsidR="006C056A" w:rsidRDefault="0054523A">
            <w:pPr>
              <w:pStyle w:val="23"/>
              <w:framePr w:w="14794" w:h="3384" w:wrap="none" w:vAnchor="page" w:hAnchor="page" w:x="1464" w:y="5946"/>
              <w:shd w:val="clear" w:color="auto" w:fill="auto"/>
              <w:spacing w:before="0" w:after="0" w:line="280" w:lineRule="exact"/>
              <w:ind w:left="280"/>
            </w:pPr>
            <w:r>
              <w:rPr>
                <w:rStyle w:val="26"/>
              </w:rPr>
              <w:t>Нормативно-правовая база</w:t>
            </w:r>
          </w:p>
        </w:tc>
      </w:tr>
      <w:tr w:rsidR="006C056A">
        <w:trPr>
          <w:trHeight w:hRule="exact" w:val="466"/>
        </w:trPr>
        <w:tc>
          <w:tcPr>
            <w:tcW w:w="1042"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5899" w:type="dxa"/>
            <w:tcBorders>
              <w:top w:val="single" w:sz="4" w:space="0" w:color="auto"/>
              <w:left w:val="single" w:sz="4" w:space="0" w:color="auto"/>
            </w:tcBorders>
            <w:shd w:val="clear" w:color="auto" w:fill="FFFFFF"/>
            <w:vAlign w:val="bottom"/>
          </w:tcPr>
          <w:p w:rsidR="006C056A" w:rsidRDefault="0054523A">
            <w:pPr>
              <w:pStyle w:val="23"/>
              <w:framePr w:w="14794" w:h="3384" w:wrap="none" w:vAnchor="page" w:hAnchor="page" w:x="1464" w:y="5946"/>
              <w:shd w:val="clear" w:color="auto" w:fill="auto"/>
              <w:spacing w:before="0" w:after="0" w:line="280" w:lineRule="exact"/>
              <w:jc w:val="center"/>
            </w:pPr>
            <w:r>
              <w:rPr>
                <w:rStyle w:val="26"/>
              </w:rPr>
              <w:t>В режиме повседневной деятельности:</w:t>
            </w:r>
          </w:p>
        </w:tc>
        <w:tc>
          <w:tcPr>
            <w:tcW w:w="3758"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4094" w:type="dxa"/>
            <w:tcBorders>
              <w:top w:val="single" w:sz="4" w:space="0" w:color="auto"/>
              <w:left w:val="single" w:sz="4" w:space="0" w:color="auto"/>
              <w:right w:val="single" w:sz="4" w:space="0" w:color="auto"/>
            </w:tcBorders>
            <w:shd w:val="clear" w:color="auto" w:fill="FFFFFF"/>
          </w:tcPr>
          <w:p w:rsidR="006C056A" w:rsidRDefault="006C056A">
            <w:pPr>
              <w:framePr w:w="14794" w:h="3384" w:wrap="none" w:vAnchor="page" w:hAnchor="page" w:x="1464" w:y="5946"/>
              <w:rPr>
                <w:sz w:val="10"/>
                <w:szCs w:val="10"/>
              </w:rPr>
            </w:pPr>
          </w:p>
        </w:tc>
      </w:tr>
      <w:tr w:rsidR="006C056A">
        <w:trPr>
          <w:trHeight w:hRule="exact" w:val="480"/>
        </w:trPr>
        <w:tc>
          <w:tcPr>
            <w:tcW w:w="1042"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5899"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3758"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4094" w:type="dxa"/>
            <w:tcBorders>
              <w:top w:val="single" w:sz="4" w:space="0" w:color="auto"/>
              <w:left w:val="single" w:sz="4" w:space="0" w:color="auto"/>
              <w:right w:val="single" w:sz="4" w:space="0" w:color="auto"/>
            </w:tcBorders>
            <w:shd w:val="clear" w:color="auto" w:fill="FFFFFF"/>
          </w:tcPr>
          <w:p w:rsidR="006C056A" w:rsidRDefault="006C056A">
            <w:pPr>
              <w:framePr w:w="14794" w:h="3384" w:wrap="none" w:vAnchor="page" w:hAnchor="page" w:x="1464" w:y="5946"/>
              <w:rPr>
                <w:sz w:val="10"/>
                <w:szCs w:val="10"/>
              </w:rPr>
            </w:pPr>
          </w:p>
        </w:tc>
      </w:tr>
      <w:tr w:rsidR="006C056A">
        <w:trPr>
          <w:trHeight w:hRule="exact" w:val="466"/>
        </w:trPr>
        <w:tc>
          <w:tcPr>
            <w:tcW w:w="1042"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5899"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3758"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4094" w:type="dxa"/>
            <w:tcBorders>
              <w:top w:val="single" w:sz="4" w:space="0" w:color="auto"/>
              <w:left w:val="single" w:sz="4" w:space="0" w:color="auto"/>
              <w:right w:val="single" w:sz="4" w:space="0" w:color="auto"/>
            </w:tcBorders>
            <w:shd w:val="clear" w:color="auto" w:fill="FFFFFF"/>
          </w:tcPr>
          <w:p w:rsidR="006C056A" w:rsidRDefault="006C056A">
            <w:pPr>
              <w:framePr w:w="14794" w:h="3384" w:wrap="none" w:vAnchor="page" w:hAnchor="page" w:x="1464" w:y="5946"/>
              <w:rPr>
                <w:sz w:val="10"/>
                <w:szCs w:val="10"/>
              </w:rPr>
            </w:pPr>
          </w:p>
        </w:tc>
      </w:tr>
      <w:tr w:rsidR="006C056A">
        <w:trPr>
          <w:trHeight w:hRule="exact" w:val="475"/>
        </w:trPr>
        <w:tc>
          <w:tcPr>
            <w:tcW w:w="1042"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5899" w:type="dxa"/>
            <w:tcBorders>
              <w:top w:val="single" w:sz="4" w:space="0" w:color="auto"/>
              <w:left w:val="single" w:sz="4" w:space="0" w:color="auto"/>
            </w:tcBorders>
            <w:shd w:val="clear" w:color="auto" w:fill="FFFFFF"/>
            <w:vAlign w:val="bottom"/>
          </w:tcPr>
          <w:p w:rsidR="006C056A" w:rsidRDefault="0054523A">
            <w:pPr>
              <w:pStyle w:val="23"/>
              <w:framePr w:w="14794" w:h="3384" w:wrap="none" w:vAnchor="page" w:hAnchor="page" w:x="1464" w:y="5946"/>
              <w:shd w:val="clear" w:color="auto" w:fill="auto"/>
              <w:spacing w:before="0" w:after="0" w:line="280" w:lineRule="exact"/>
              <w:jc w:val="center"/>
            </w:pPr>
            <w:r>
              <w:rPr>
                <w:rStyle w:val="26"/>
              </w:rPr>
              <w:t>В режиме повышенной готовности:</w:t>
            </w:r>
          </w:p>
        </w:tc>
        <w:tc>
          <w:tcPr>
            <w:tcW w:w="3758"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4094" w:type="dxa"/>
            <w:tcBorders>
              <w:top w:val="single" w:sz="4" w:space="0" w:color="auto"/>
              <w:left w:val="single" w:sz="4" w:space="0" w:color="auto"/>
              <w:right w:val="single" w:sz="4" w:space="0" w:color="auto"/>
            </w:tcBorders>
            <w:shd w:val="clear" w:color="auto" w:fill="FFFFFF"/>
          </w:tcPr>
          <w:p w:rsidR="006C056A" w:rsidRDefault="006C056A">
            <w:pPr>
              <w:framePr w:w="14794" w:h="3384" w:wrap="none" w:vAnchor="page" w:hAnchor="page" w:x="1464" w:y="5946"/>
              <w:rPr>
                <w:sz w:val="10"/>
                <w:szCs w:val="10"/>
              </w:rPr>
            </w:pPr>
          </w:p>
        </w:tc>
      </w:tr>
      <w:tr w:rsidR="006C056A">
        <w:trPr>
          <w:trHeight w:hRule="exact" w:val="470"/>
        </w:trPr>
        <w:tc>
          <w:tcPr>
            <w:tcW w:w="1042"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5899"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3758" w:type="dxa"/>
            <w:tcBorders>
              <w:top w:val="single" w:sz="4" w:space="0" w:color="auto"/>
              <w:left w:val="single" w:sz="4" w:space="0" w:color="auto"/>
            </w:tcBorders>
            <w:shd w:val="clear" w:color="auto" w:fill="FFFFFF"/>
          </w:tcPr>
          <w:p w:rsidR="006C056A" w:rsidRDefault="006C056A">
            <w:pPr>
              <w:framePr w:w="14794" w:h="3384" w:wrap="none" w:vAnchor="page" w:hAnchor="page" w:x="1464" w:y="5946"/>
              <w:rPr>
                <w:sz w:val="10"/>
                <w:szCs w:val="10"/>
              </w:rPr>
            </w:pPr>
          </w:p>
        </w:tc>
        <w:tc>
          <w:tcPr>
            <w:tcW w:w="4094" w:type="dxa"/>
            <w:tcBorders>
              <w:top w:val="single" w:sz="4" w:space="0" w:color="auto"/>
              <w:left w:val="single" w:sz="4" w:space="0" w:color="auto"/>
              <w:right w:val="single" w:sz="4" w:space="0" w:color="auto"/>
            </w:tcBorders>
            <w:shd w:val="clear" w:color="auto" w:fill="FFFFFF"/>
          </w:tcPr>
          <w:p w:rsidR="006C056A" w:rsidRDefault="006C056A">
            <w:pPr>
              <w:framePr w:w="14794" w:h="3384" w:wrap="none" w:vAnchor="page" w:hAnchor="page" w:x="1464" w:y="5946"/>
              <w:rPr>
                <w:sz w:val="10"/>
                <w:szCs w:val="10"/>
              </w:rPr>
            </w:pPr>
          </w:p>
        </w:tc>
      </w:tr>
      <w:tr w:rsidR="006C056A">
        <w:trPr>
          <w:trHeight w:hRule="exact" w:val="518"/>
        </w:trPr>
        <w:tc>
          <w:tcPr>
            <w:tcW w:w="1042" w:type="dxa"/>
            <w:tcBorders>
              <w:top w:val="single" w:sz="4" w:space="0" w:color="auto"/>
              <w:left w:val="single" w:sz="4" w:space="0" w:color="auto"/>
              <w:bottom w:val="single" w:sz="4" w:space="0" w:color="auto"/>
            </w:tcBorders>
            <w:shd w:val="clear" w:color="auto" w:fill="FFFFFF"/>
          </w:tcPr>
          <w:p w:rsidR="006C056A" w:rsidRDefault="006C056A">
            <w:pPr>
              <w:framePr w:w="14794" w:h="3384" w:wrap="none" w:vAnchor="page" w:hAnchor="page" w:x="1464" w:y="5946"/>
              <w:rPr>
                <w:sz w:val="10"/>
                <w:szCs w:val="10"/>
              </w:rPr>
            </w:pPr>
          </w:p>
        </w:tc>
        <w:tc>
          <w:tcPr>
            <w:tcW w:w="5899" w:type="dxa"/>
            <w:tcBorders>
              <w:top w:val="single" w:sz="4" w:space="0" w:color="auto"/>
              <w:left w:val="single" w:sz="4" w:space="0" w:color="auto"/>
              <w:bottom w:val="single" w:sz="4" w:space="0" w:color="auto"/>
            </w:tcBorders>
            <w:shd w:val="clear" w:color="auto" w:fill="FFFFFF"/>
          </w:tcPr>
          <w:p w:rsidR="006C056A" w:rsidRDefault="006C056A">
            <w:pPr>
              <w:framePr w:w="14794" w:h="3384" w:wrap="none" w:vAnchor="page" w:hAnchor="page" w:x="1464" w:y="5946"/>
              <w:rPr>
                <w:sz w:val="10"/>
                <w:szCs w:val="10"/>
              </w:rPr>
            </w:pPr>
          </w:p>
        </w:tc>
        <w:tc>
          <w:tcPr>
            <w:tcW w:w="3758" w:type="dxa"/>
            <w:tcBorders>
              <w:top w:val="single" w:sz="4" w:space="0" w:color="auto"/>
              <w:left w:val="single" w:sz="4" w:space="0" w:color="auto"/>
              <w:bottom w:val="single" w:sz="4" w:space="0" w:color="auto"/>
            </w:tcBorders>
            <w:shd w:val="clear" w:color="auto" w:fill="FFFFFF"/>
          </w:tcPr>
          <w:p w:rsidR="006C056A" w:rsidRDefault="006C056A">
            <w:pPr>
              <w:framePr w:w="14794" w:h="3384" w:wrap="none" w:vAnchor="page" w:hAnchor="page" w:x="1464" w:y="5946"/>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6C056A" w:rsidRDefault="006C056A">
            <w:pPr>
              <w:framePr w:w="14794" w:h="3384" w:wrap="none" w:vAnchor="page" w:hAnchor="page" w:x="1464" w:y="5946"/>
              <w:rPr>
                <w:sz w:val="10"/>
                <w:szCs w:val="10"/>
              </w:rPr>
            </w:pPr>
          </w:p>
        </w:tc>
      </w:tr>
    </w:tbl>
    <w:p w:rsidR="006C056A" w:rsidRDefault="0054523A">
      <w:pPr>
        <w:pStyle w:val="23"/>
        <w:framePr w:w="14794" w:h="832" w:hRule="exact" w:wrap="none" w:vAnchor="page" w:hAnchor="page" w:x="1464" w:y="9583"/>
        <w:shd w:val="clear" w:color="auto" w:fill="auto"/>
        <w:spacing w:before="0" w:after="0" w:line="374" w:lineRule="exact"/>
        <w:ind w:left="160" w:right="180"/>
        <w:jc w:val="both"/>
      </w:pPr>
      <w:r>
        <w:rPr>
          <w:rStyle w:val="27"/>
        </w:rPr>
        <w:t>* Примечание</w:t>
      </w:r>
      <w:r>
        <w:t>: графа «Мероприятия» заполняется исходя из необходимости обеспечения безаварийной эксплуатации конкретного объекта на основании действующих норм, правил ПЛА и других документов, которые регламентируют</w:t>
      </w:r>
    </w:p>
    <w:p w:rsidR="006C056A" w:rsidRDefault="006C056A">
      <w:pPr>
        <w:rPr>
          <w:sz w:val="2"/>
          <w:szCs w:val="2"/>
        </w:rPr>
        <w:sectPr w:rsidR="006C056A">
          <w:pgSz w:w="16840" w:h="11900" w:orient="landscape"/>
          <w:pgMar w:top="360" w:right="360" w:bottom="360" w:left="360" w:header="0" w:footer="3" w:gutter="0"/>
          <w:cols w:space="720"/>
          <w:noEndnote/>
          <w:docGrid w:linePitch="360"/>
        </w:sectPr>
      </w:pPr>
    </w:p>
    <w:p w:rsidR="006C056A" w:rsidRDefault="0054523A">
      <w:pPr>
        <w:pStyle w:val="23"/>
        <w:framePr w:w="14640" w:h="4162" w:hRule="exact" w:wrap="none" w:vAnchor="page" w:hAnchor="page" w:x="1523" w:y="1016"/>
        <w:shd w:val="clear" w:color="auto" w:fill="auto"/>
        <w:spacing w:before="0" w:after="0" w:line="370" w:lineRule="exact"/>
        <w:jc w:val="both"/>
      </w:pPr>
      <w:proofErr w:type="gramStart"/>
      <w:r>
        <w:t>безаварийную эксплуатацию объекта (например:</w:t>
      </w:r>
      <w:proofErr w:type="gramEnd"/>
      <w:r>
        <w:t xml:space="preserve"> Проведение занятий, инструктажей с обслуживающим персоналом объекта по правилам пожарной и техногенной безопасности. Практические отработки с обслуживающим персоналом объекта действий на случай возникновения пожара или аварии на объекте. Осуществление проверки технического состояния сетей наружного противопожарного водоснабжения, исправности технических устройств водозабора. Составление, корректировка планов (карточек) пожаротушение, планов (схем) эвакуации людей, инструкций по правилам пожарной безопасности, планов ликвидации аварий, планов реагирования на чрезвычайные ситуации на обслуживаемые объекты. Проведение проверок исправности первичных средств пожаротушения, пожарных кранов объекта путем пуска воды. Проверка работоспособности и технического состояния противопожарного водопровода (насосов, системы их переведение из основного на резервное электропитание, задвижек, запорной арматур). Проверка работоспособности систем противопожарной защиты. Проведение проверок исправности систем вентиляции и связи и оповещения обслуживаемого объекта и т.п.</w:t>
      </w:r>
    </w:p>
    <w:p w:rsidR="006C056A" w:rsidRDefault="006C056A">
      <w:pPr>
        <w:rPr>
          <w:sz w:val="2"/>
          <w:szCs w:val="2"/>
        </w:rPr>
      </w:pPr>
    </w:p>
    <w:sectPr w:rsidR="006C056A">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3A" w:rsidRDefault="0054523A">
      <w:r>
        <w:separator/>
      </w:r>
    </w:p>
  </w:endnote>
  <w:endnote w:type="continuationSeparator" w:id="0">
    <w:p w:rsidR="0054523A" w:rsidRDefault="0054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3A" w:rsidRDefault="0054523A"/>
  </w:footnote>
  <w:footnote w:type="continuationSeparator" w:id="0">
    <w:p w:rsidR="0054523A" w:rsidRDefault="005452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39D"/>
    <w:multiLevelType w:val="multilevel"/>
    <w:tmpl w:val="30B05B6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04A6F"/>
    <w:multiLevelType w:val="multilevel"/>
    <w:tmpl w:val="9682779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CD6167"/>
    <w:multiLevelType w:val="multilevel"/>
    <w:tmpl w:val="04101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57F7D"/>
    <w:multiLevelType w:val="multilevel"/>
    <w:tmpl w:val="8394632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1218B"/>
    <w:multiLevelType w:val="multilevel"/>
    <w:tmpl w:val="1CB0E95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A7198B"/>
    <w:multiLevelType w:val="multilevel"/>
    <w:tmpl w:val="3DDEEE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186D72"/>
    <w:multiLevelType w:val="multilevel"/>
    <w:tmpl w:val="DE5C0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3E39F0"/>
    <w:multiLevelType w:val="multilevel"/>
    <w:tmpl w:val="F9EEA5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DA0A08"/>
    <w:multiLevelType w:val="multilevel"/>
    <w:tmpl w:val="28C2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24347D"/>
    <w:multiLevelType w:val="multilevel"/>
    <w:tmpl w:val="DC0404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51220"/>
    <w:multiLevelType w:val="multilevel"/>
    <w:tmpl w:val="F168C4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2D096E"/>
    <w:multiLevelType w:val="multilevel"/>
    <w:tmpl w:val="CD9442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8F34A5"/>
    <w:multiLevelType w:val="multilevel"/>
    <w:tmpl w:val="AC1AD40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955E42"/>
    <w:multiLevelType w:val="multilevel"/>
    <w:tmpl w:val="A08EF6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250485"/>
    <w:multiLevelType w:val="multilevel"/>
    <w:tmpl w:val="10528C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71371A"/>
    <w:multiLevelType w:val="multilevel"/>
    <w:tmpl w:val="2DC690B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45EAD"/>
    <w:multiLevelType w:val="multilevel"/>
    <w:tmpl w:val="A372B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C6411B"/>
    <w:multiLevelType w:val="multilevel"/>
    <w:tmpl w:val="F9C6C7D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6"/>
  </w:num>
  <w:num w:numId="4">
    <w:abstractNumId w:val="12"/>
  </w:num>
  <w:num w:numId="5">
    <w:abstractNumId w:val="9"/>
  </w:num>
  <w:num w:numId="6">
    <w:abstractNumId w:val="14"/>
  </w:num>
  <w:num w:numId="7">
    <w:abstractNumId w:val="3"/>
  </w:num>
  <w:num w:numId="8">
    <w:abstractNumId w:val="17"/>
  </w:num>
  <w:num w:numId="9">
    <w:abstractNumId w:val="7"/>
  </w:num>
  <w:num w:numId="10">
    <w:abstractNumId w:val="0"/>
  </w:num>
  <w:num w:numId="11">
    <w:abstractNumId w:val="2"/>
  </w:num>
  <w:num w:numId="12">
    <w:abstractNumId w:val="6"/>
  </w:num>
  <w:num w:numId="13">
    <w:abstractNumId w:val="11"/>
  </w:num>
  <w:num w:numId="14">
    <w:abstractNumId w:val="5"/>
  </w:num>
  <w:num w:numId="15">
    <w:abstractNumId w:val="15"/>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6A"/>
    <w:rsid w:val="003A5F41"/>
    <w:rsid w:val="0054523A"/>
    <w:rsid w:val="006C056A"/>
    <w:rsid w:val="006C067B"/>
    <w:rsid w:val="00DA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pPr>
      <w:shd w:val="clear" w:color="auto" w:fill="FFFFFF"/>
      <w:spacing w:after="36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360" w:after="60" w:line="0" w:lineRule="atLeast"/>
      <w:jc w:val="center"/>
      <w:outlineLvl w:val="1"/>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60" w:after="480" w:line="0" w:lineRule="atLeast"/>
      <w:ind w:hanging="1600"/>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660" w:after="240" w:line="341"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1560" w:line="322" w:lineRule="exact"/>
      <w:ind w:hanging="10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60" w:after="240" w:line="0" w:lineRule="atLeast"/>
    </w:pPr>
    <w:rPr>
      <w:rFonts w:ascii="Times New Roman" w:eastAsia="Times New Roman" w:hAnsi="Times New Roman" w:cs="Times New Roman"/>
      <w:b/>
      <w:bCs/>
      <w:sz w:val="16"/>
      <w:szCs w:val="16"/>
    </w:rPr>
  </w:style>
  <w:style w:type="paragraph" w:styleId="a4">
    <w:name w:val="Balloon Text"/>
    <w:basedOn w:val="a"/>
    <w:link w:val="a5"/>
    <w:uiPriority w:val="99"/>
    <w:semiHidden/>
    <w:unhideWhenUsed/>
    <w:rsid w:val="006C067B"/>
    <w:rPr>
      <w:rFonts w:ascii="Tahoma" w:hAnsi="Tahoma" w:cs="Tahoma"/>
      <w:sz w:val="16"/>
      <w:szCs w:val="16"/>
    </w:rPr>
  </w:style>
  <w:style w:type="character" w:customStyle="1" w:styleId="a5">
    <w:name w:val="Текст выноски Знак"/>
    <w:basedOn w:val="a0"/>
    <w:link w:val="a4"/>
    <w:uiPriority w:val="99"/>
    <w:semiHidden/>
    <w:rsid w:val="006C067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26">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pPr>
      <w:shd w:val="clear" w:color="auto" w:fill="FFFFFF"/>
      <w:spacing w:after="36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360" w:after="60" w:line="0" w:lineRule="atLeast"/>
      <w:jc w:val="center"/>
      <w:outlineLvl w:val="1"/>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60" w:after="480" w:line="0" w:lineRule="atLeast"/>
      <w:ind w:hanging="1600"/>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660" w:after="240" w:line="341"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1560" w:line="322" w:lineRule="exact"/>
      <w:ind w:hanging="10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60" w:after="240" w:line="0" w:lineRule="atLeast"/>
    </w:pPr>
    <w:rPr>
      <w:rFonts w:ascii="Times New Roman" w:eastAsia="Times New Roman" w:hAnsi="Times New Roman" w:cs="Times New Roman"/>
      <w:b/>
      <w:bCs/>
      <w:sz w:val="16"/>
      <w:szCs w:val="16"/>
    </w:rPr>
  </w:style>
  <w:style w:type="paragraph" w:styleId="a4">
    <w:name w:val="Balloon Text"/>
    <w:basedOn w:val="a"/>
    <w:link w:val="a5"/>
    <w:uiPriority w:val="99"/>
    <w:semiHidden/>
    <w:unhideWhenUsed/>
    <w:rsid w:val="006C067B"/>
    <w:rPr>
      <w:rFonts w:ascii="Tahoma" w:hAnsi="Tahoma" w:cs="Tahoma"/>
      <w:sz w:val="16"/>
      <w:szCs w:val="16"/>
    </w:rPr>
  </w:style>
  <w:style w:type="character" w:customStyle="1" w:styleId="a5">
    <w:name w:val="Текст выноски Знак"/>
    <w:basedOn w:val="a0"/>
    <w:link w:val="a4"/>
    <w:uiPriority w:val="99"/>
    <w:semiHidden/>
    <w:rsid w:val="006C067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Стамати Вилли Владимирович</dc:creator>
  <cp:lastModifiedBy>gs5_ksnpa</cp:lastModifiedBy>
  <cp:revision>2</cp:revision>
  <dcterms:created xsi:type="dcterms:W3CDTF">2017-02-07T07:02:00Z</dcterms:created>
  <dcterms:modified xsi:type="dcterms:W3CDTF">2017-02-07T07:02:00Z</dcterms:modified>
</cp:coreProperties>
</file>