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2C" w:rsidRDefault="006D312C" w:rsidP="006D312C">
      <w:pPr>
        <w:pStyle w:val="20"/>
        <w:framePr w:w="9768" w:h="2621" w:hRule="exact" w:wrap="none" w:vAnchor="page" w:hAnchor="page" w:x="1413" w:y="514"/>
        <w:shd w:val="clear" w:color="auto" w:fill="auto"/>
        <w:spacing w:before="0" w:after="23" w:line="280" w:lineRule="exact"/>
        <w:ind w:left="5100"/>
        <w:jc w:val="left"/>
      </w:pPr>
      <w:r>
        <w:t>Приложение 2</w:t>
      </w:r>
    </w:p>
    <w:p w:rsidR="006D312C" w:rsidRDefault="006D312C" w:rsidP="006D312C">
      <w:pPr>
        <w:pStyle w:val="20"/>
        <w:framePr w:w="9768" w:h="2621" w:hRule="exact" w:wrap="none" w:vAnchor="page" w:hAnchor="page" w:x="1413" w:y="514"/>
        <w:shd w:val="clear" w:color="auto" w:fill="auto"/>
        <w:spacing w:before="0" w:after="0" w:line="322" w:lineRule="exact"/>
        <w:ind w:left="5100"/>
        <w:jc w:val="left"/>
      </w:pPr>
      <w:r>
        <w:t>к Положению о Государственной комиссии по предупреждению и ликвидации чрезвычайных ситуаций и обеспечению пожарной безопасности Донецкой Народной Республики '</w:t>
      </w:r>
    </w:p>
    <w:p w:rsidR="006D312C" w:rsidRDefault="006D312C" w:rsidP="006D312C">
      <w:pPr>
        <w:pStyle w:val="20"/>
        <w:framePr w:w="9768" w:h="2621" w:hRule="exact" w:wrap="none" w:vAnchor="page" w:hAnchor="page" w:x="1413" w:y="514"/>
        <w:shd w:val="clear" w:color="auto" w:fill="auto"/>
        <w:spacing w:before="0" w:after="0" w:line="322" w:lineRule="exact"/>
        <w:ind w:left="5100"/>
        <w:jc w:val="left"/>
      </w:pPr>
      <w:r>
        <w:t>(пункт 16)</w:t>
      </w:r>
    </w:p>
    <w:p w:rsidR="006D312C" w:rsidRDefault="006D312C" w:rsidP="006D312C">
      <w:pPr>
        <w:pStyle w:val="30"/>
        <w:framePr w:w="9768" w:h="1690" w:hRule="exact" w:wrap="none" w:vAnchor="page" w:hAnchor="page" w:x="1413" w:y="4776"/>
        <w:shd w:val="clear" w:color="auto" w:fill="auto"/>
        <w:spacing w:before="0" w:after="28" w:line="280" w:lineRule="exact"/>
        <w:ind w:right="60"/>
      </w:pPr>
      <w:r>
        <w:t>ОБРАЗЕЦ И ОПИСАНИЕ</w:t>
      </w:r>
    </w:p>
    <w:p w:rsidR="006D312C" w:rsidRDefault="006D312C" w:rsidP="006D312C">
      <w:pPr>
        <w:pStyle w:val="30"/>
        <w:framePr w:w="9768" w:h="1690" w:hRule="exact" w:wrap="none" w:vAnchor="page" w:hAnchor="page" w:x="1413" w:y="4776"/>
        <w:shd w:val="clear" w:color="auto" w:fill="auto"/>
        <w:spacing w:before="0" w:after="0"/>
        <w:ind w:right="60"/>
      </w:pPr>
      <w:r>
        <w:t>печати Государственной комиссии по предупреждению и ликвидации</w:t>
      </w:r>
      <w:r>
        <w:br/>
        <w:t>чрезвычайных ситуаций и обеспечению пожарной безопасности Донецкой</w:t>
      </w:r>
      <w:r>
        <w:br/>
        <w:t>Народной Республики с изображением Герба Донецкой Народной</w:t>
      </w:r>
    </w:p>
    <w:p w:rsidR="006D312C" w:rsidRDefault="006D312C" w:rsidP="006D312C">
      <w:pPr>
        <w:pStyle w:val="30"/>
        <w:framePr w:w="9768" w:h="1690" w:hRule="exact" w:wrap="none" w:vAnchor="page" w:hAnchor="page" w:x="1413" w:y="4776"/>
        <w:shd w:val="clear" w:color="auto" w:fill="auto"/>
        <w:spacing w:before="0" w:after="0"/>
        <w:ind w:right="60"/>
      </w:pPr>
      <w:r>
        <w:t>Республики</w:t>
      </w:r>
    </w:p>
    <w:p w:rsidR="006D312C" w:rsidRDefault="006D312C" w:rsidP="006D312C">
      <w:pPr>
        <w:framePr w:wrap="none" w:vAnchor="page" w:hAnchor="page" w:x="3544" w:y="67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D6BF597" wp14:editId="71B97F83">
            <wp:extent cx="3360420" cy="1614805"/>
            <wp:effectExtent l="0" t="0" r="0" b="0"/>
            <wp:docPr id="4" name="Рисунок 4" descr="C:\DOCUME~1\V6E72~1.STA\LOCALS~1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V6E72~1.STA\LOCALS~1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2C" w:rsidRDefault="006D312C" w:rsidP="006D312C">
      <w:pPr>
        <w:pStyle w:val="20"/>
        <w:framePr w:w="9768" w:h="5588" w:hRule="exact" w:wrap="none" w:vAnchor="page" w:hAnchor="page" w:x="1413" w:y="9619"/>
        <w:numPr>
          <w:ilvl w:val="0"/>
          <w:numId w:val="1"/>
        </w:numPr>
        <w:shd w:val="clear" w:color="auto" w:fill="auto"/>
        <w:tabs>
          <w:tab w:val="left" w:pos="1149"/>
        </w:tabs>
        <w:spacing w:before="0" w:after="0" w:line="365" w:lineRule="exact"/>
        <w:ind w:firstLine="800"/>
      </w:pPr>
      <w:r>
        <w:t>Настоящее описание устанавливает форму, размеры и технические</w:t>
      </w:r>
    </w:p>
    <w:p w:rsidR="006D312C" w:rsidRDefault="006D312C" w:rsidP="006D312C">
      <w:pPr>
        <w:pStyle w:val="20"/>
        <w:framePr w:w="9768" w:h="5588" w:hRule="exact" w:wrap="none" w:vAnchor="page" w:hAnchor="page" w:x="1413" w:y="9619"/>
        <w:shd w:val="clear" w:color="auto" w:fill="auto"/>
        <w:tabs>
          <w:tab w:val="left" w:pos="7133"/>
        </w:tabs>
        <w:spacing w:before="0" w:after="0" w:line="365" w:lineRule="exact"/>
      </w:pPr>
      <w:r>
        <w:t>требования к образцам печати №1, №2 Государственной комиссии по предупреждению и ликвидации чрезвычайных ситуаций и обеспечению пожарной безопасности Донецкой Народной Республики с изображением Герба Донецкой Народной Республики (далее - Печать).</w:t>
      </w:r>
    </w:p>
    <w:p w:rsidR="006D312C" w:rsidRDefault="006D312C" w:rsidP="006D312C">
      <w:pPr>
        <w:pStyle w:val="20"/>
        <w:framePr w:w="9768" w:h="5588" w:hRule="exact" w:wrap="none" w:vAnchor="page" w:hAnchor="page" w:x="1413" w:y="9619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360" w:lineRule="exact"/>
        <w:ind w:firstLine="800"/>
      </w:pPr>
      <w:r>
        <w:t>Печать изготавливается в двух экземплярах, которые отличаются друг от друга только порядковым номером - №1 и №2.</w:t>
      </w:r>
    </w:p>
    <w:p w:rsidR="006D312C" w:rsidRDefault="006D312C" w:rsidP="006D312C">
      <w:pPr>
        <w:pStyle w:val="20"/>
        <w:framePr w:w="9768" w:h="5588" w:hRule="exact" w:wrap="none" w:vAnchor="page" w:hAnchor="page" w:x="1413" w:y="9619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360" w:lineRule="exact"/>
        <w:ind w:firstLine="800"/>
      </w:pPr>
      <w:r>
        <w:t>Технические требования к Печати:</w:t>
      </w:r>
    </w:p>
    <w:p w:rsidR="006D312C" w:rsidRDefault="006D312C" w:rsidP="006D312C">
      <w:pPr>
        <w:pStyle w:val="20"/>
        <w:framePr w:w="9768" w:h="5588" w:hRule="exact" w:wrap="none" w:vAnchor="page" w:hAnchor="page" w:x="1413" w:y="9619"/>
        <w:numPr>
          <w:ilvl w:val="1"/>
          <w:numId w:val="1"/>
        </w:numPr>
        <w:shd w:val="clear" w:color="auto" w:fill="auto"/>
        <w:tabs>
          <w:tab w:val="left" w:pos="1389"/>
        </w:tabs>
        <w:spacing w:before="0" w:after="0" w:line="280" w:lineRule="exact"/>
        <w:ind w:firstLine="800"/>
      </w:pPr>
      <w:r>
        <w:t>Клише Печати изготавливается круглой формы, диаметр клише - 44</w:t>
      </w:r>
    </w:p>
    <w:p w:rsidR="006D312C" w:rsidRDefault="006D312C" w:rsidP="006D312C">
      <w:pPr>
        <w:pStyle w:val="20"/>
        <w:framePr w:w="9768" w:h="5588" w:hRule="exact" w:wrap="none" w:vAnchor="page" w:hAnchor="page" w:x="1413" w:y="9619"/>
        <w:shd w:val="clear" w:color="auto" w:fill="auto"/>
        <w:spacing w:before="0" w:after="0" w:line="280" w:lineRule="exact"/>
      </w:pPr>
      <w:proofErr w:type="gramStart"/>
      <w:r>
        <w:t>мм</w:t>
      </w:r>
      <w:proofErr w:type="gramEnd"/>
      <w:r>
        <w:t>.</w:t>
      </w:r>
    </w:p>
    <w:p w:rsidR="006D312C" w:rsidRDefault="006D312C" w:rsidP="006D312C">
      <w:pPr>
        <w:pStyle w:val="20"/>
        <w:framePr w:w="9768" w:h="5588" w:hRule="exact" w:wrap="none" w:vAnchor="page" w:hAnchor="page" w:x="1413" w:y="9619"/>
        <w:numPr>
          <w:ilvl w:val="1"/>
          <w:numId w:val="1"/>
        </w:numPr>
        <w:shd w:val="clear" w:color="auto" w:fill="auto"/>
        <w:tabs>
          <w:tab w:val="left" w:pos="1318"/>
        </w:tabs>
        <w:spacing w:before="0" w:after="0" w:line="365" w:lineRule="exact"/>
        <w:ind w:firstLine="800"/>
      </w:pPr>
      <w:r>
        <w:t>По внешнему кольцу клише Печати ограничивается двойным ободом, внешний диаметр которого составляет 44 мм и толщиной линии - 0,5 мм, внутренний диаметр - 42,5 мм и толщиной линии - 0,3 мм.</w:t>
      </w:r>
    </w:p>
    <w:p w:rsidR="006D312C" w:rsidRDefault="006D312C" w:rsidP="006D312C">
      <w:pPr>
        <w:pStyle w:val="20"/>
        <w:framePr w:w="9768" w:h="5588" w:hRule="exact" w:wrap="none" w:vAnchor="page" w:hAnchor="page" w:x="1413" w:y="9619"/>
        <w:numPr>
          <w:ilvl w:val="1"/>
          <w:numId w:val="1"/>
        </w:numPr>
        <w:shd w:val="clear" w:color="auto" w:fill="auto"/>
        <w:tabs>
          <w:tab w:val="left" w:pos="1318"/>
        </w:tabs>
        <w:spacing w:before="0" w:after="0" w:line="365" w:lineRule="exact"/>
        <w:ind w:firstLine="800"/>
      </w:pPr>
      <w:r>
        <w:t>В центральном поле Печати располагается в зеркальном изображении Герб Донецкой Народной Республики шириной 25 мм, высотой 21 мм.</w:t>
      </w:r>
    </w:p>
    <w:p w:rsidR="006D312C" w:rsidRDefault="006D312C" w:rsidP="006D312C">
      <w:pPr>
        <w:rPr>
          <w:sz w:val="2"/>
          <w:szCs w:val="2"/>
        </w:rPr>
        <w:sectPr w:rsidR="006D31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312C" w:rsidRDefault="006D312C" w:rsidP="006D312C">
      <w:pPr>
        <w:pStyle w:val="20"/>
        <w:framePr w:w="9730" w:h="5650" w:hRule="exact" w:wrap="none" w:vAnchor="page" w:hAnchor="page" w:x="1456" w:y="1138"/>
        <w:numPr>
          <w:ilvl w:val="0"/>
          <w:numId w:val="2"/>
        </w:numPr>
        <w:shd w:val="clear" w:color="auto" w:fill="auto"/>
        <w:tabs>
          <w:tab w:val="left" w:pos="1304"/>
        </w:tabs>
        <w:spacing w:before="0" w:after="0" w:line="370" w:lineRule="exact"/>
        <w:ind w:firstLine="780"/>
      </w:pPr>
      <w:r>
        <w:lastRenderedPageBreak/>
        <w:t>Центральное поле клише Печати выделяется кольцевой линией с толщиной линии 0,3 мм. От кольцевой линии до внутреннего диаметра двойного обода - 6,5 мм.</w:t>
      </w:r>
      <w:proofErr w:type="gramStart"/>
      <w:r>
        <w:t xml:space="preserve"> ,</w:t>
      </w:r>
      <w:proofErr w:type="gramEnd"/>
    </w:p>
    <w:p w:rsidR="006D312C" w:rsidRDefault="006D312C" w:rsidP="006D312C">
      <w:pPr>
        <w:pStyle w:val="20"/>
        <w:framePr w:w="9730" w:h="5650" w:hRule="exact" w:wrap="none" w:vAnchor="page" w:hAnchor="page" w:x="1456" w:y="1138"/>
        <w:numPr>
          <w:ilvl w:val="0"/>
          <w:numId w:val="2"/>
        </w:numPr>
        <w:shd w:val="clear" w:color="auto" w:fill="auto"/>
        <w:tabs>
          <w:tab w:val="left" w:pos="1304"/>
        </w:tabs>
        <w:spacing w:before="0" w:after="0" w:line="370" w:lineRule="exact"/>
        <w:ind w:firstLine="780"/>
      </w:pPr>
      <w:r>
        <w:t xml:space="preserve">Расстояние от кольцевой линии до верхней торцевой части «№1» и «№2» - </w:t>
      </w:r>
      <w:proofErr w:type="spellStart"/>
      <w:r>
        <w:t>Змм</w:t>
      </w:r>
      <w:proofErr w:type="spellEnd"/>
      <w:r>
        <w:t>.</w:t>
      </w:r>
    </w:p>
    <w:p w:rsidR="006D312C" w:rsidRDefault="006D312C" w:rsidP="006D312C">
      <w:pPr>
        <w:pStyle w:val="20"/>
        <w:framePr w:w="9730" w:h="5650" w:hRule="exact" w:wrap="none" w:vAnchor="page" w:hAnchor="page" w:x="1456" w:y="1138"/>
        <w:numPr>
          <w:ilvl w:val="0"/>
          <w:numId w:val="2"/>
        </w:numPr>
        <w:shd w:val="clear" w:color="auto" w:fill="auto"/>
        <w:tabs>
          <w:tab w:val="left" w:pos="1325"/>
        </w:tabs>
        <w:spacing w:before="0" w:after="0" w:line="370" w:lineRule="exact"/>
        <w:ind w:firstLine="780"/>
      </w:pPr>
      <w:r>
        <w:t>На Печати между кольцевой линией внутренней линией двойного обода симметрично относительно вертикальной оси клише располагаются концентрические строки информационного поля, содержащие следующую информацию в две строки:</w:t>
      </w:r>
    </w:p>
    <w:p w:rsidR="006D312C" w:rsidRDefault="006D312C" w:rsidP="006D312C">
      <w:pPr>
        <w:pStyle w:val="20"/>
        <w:framePr w:w="9730" w:h="5650" w:hRule="exact" w:wrap="none" w:vAnchor="page" w:hAnchor="page" w:x="1456" w:y="1138"/>
        <w:shd w:val="clear" w:color="auto" w:fill="auto"/>
        <w:spacing w:before="0" w:after="0" w:line="370" w:lineRule="exact"/>
        <w:ind w:firstLine="780"/>
      </w:pPr>
      <w:r>
        <w:t xml:space="preserve">первая строка: в нижней </w:t>
      </w:r>
      <w:proofErr w:type="spellStart"/>
      <w:r>
        <w:t>частиПечатипротивчасовой</w:t>
      </w:r>
      <w:proofErr w:type="spellEnd"/>
      <w:r>
        <w:t xml:space="preserve"> стрелк</w:t>
      </w:r>
      <w:proofErr w:type="gramStart"/>
      <w:r>
        <w:t>и-</w:t>
      </w:r>
      <w:proofErr w:type="gramEnd"/>
      <w:r>
        <w:t xml:space="preserve"> «Донецкая Народная Республика», ограниченная символами *; в остальной части первой строки по часовой стрелке - «Государственная комиссия по предупреждению </w:t>
      </w:r>
      <w:r>
        <w:rPr>
          <w:rStyle w:val="212pt1pt"/>
        </w:rPr>
        <w:t>и»</w:t>
      </w:r>
    </w:p>
    <w:p w:rsidR="006D312C" w:rsidRDefault="006D312C" w:rsidP="006D312C">
      <w:pPr>
        <w:pStyle w:val="20"/>
        <w:framePr w:w="9730" w:h="5650" w:hRule="exact" w:wrap="none" w:vAnchor="page" w:hAnchor="page" w:x="1456" w:y="1138"/>
        <w:shd w:val="clear" w:color="auto" w:fill="auto"/>
        <w:spacing w:before="0" w:after="0" w:line="370" w:lineRule="exact"/>
        <w:ind w:firstLine="780"/>
      </w:pPr>
      <w:r>
        <w:t>вторая строка: по часовой стрелке - «ликвидации чрезвычайных ситуаций и обеспечению пожарной безопасности», в конце символ *</w:t>
      </w:r>
    </w:p>
    <w:p w:rsidR="006D312C" w:rsidRDefault="006D312C" w:rsidP="006D312C">
      <w:bookmarkStart w:id="0" w:name="_GoBack"/>
      <w:bookmarkEnd w:id="0"/>
    </w:p>
    <w:sectPr w:rsidR="006D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726FA"/>
    <w:multiLevelType w:val="multilevel"/>
    <w:tmpl w:val="EAFE8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BF31E3"/>
    <w:multiLevelType w:val="multilevel"/>
    <w:tmpl w:val="39A4A10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27"/>
    <w:rsid w:val="00565D07"/>
    <w:rsid w:val="006D312C"/>
    <w:rsid w:val="009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1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31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31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1pt">
    <w:name w:val="Основной текст (2) + 12 pt;Интервал 1 pt"/>
    <w:basedOn w:val="2"/>
    <w:rsid w:val="006D312C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D312C"/>
    <w:pPr>
      <w:shd w:val="clear" w:color="auto" w:fill="FFFFFF"/>
      <w:spacing w:before="60"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6D312C"/>
    <w:pPr>
      <w:shd w:val="clear" w:color="auto" w:fill="FFFFFF"/>
      <w:spacing w:before="180" w:after="18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D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2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1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D31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31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1pt">
    <w:name w:val="Основной текст (2) + 12 pt;Интервал 1 pt"/>
    <w:basedOn w:val="2"/>
    <w:rsid w:val="006D312C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D312C"/>
    <w:pPr>
      <w:shd w:val="clear" w:color="auto" w:fill="FFFFFF"/>
      <w:spacing w:before="60"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6D312C"/>
    <w:pPr>
      <w:shd w:val="clear" w:color="auto" w:fill="FFFFFF"/>
      <w:spacing w:before="180" w:after="18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6D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2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2017-03-02T09:24:00Z</dcterms:created>
  <dcterms:modified xsi:type="dcterms:W3CDTF">2017-03-02T09:28:00Z</dcterms:modified>
</cp:coreProperties>
</file>