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AF" w:rsidRPr="00F01EDD" w:rsidRDefault="00DF21AF" w:rsidP="00F01EDD">
      <w:pPr>
        <w:ind w:left="5670"/>
        <w:jc w:val="both"/>
        <w:rPr>
          <w:rFonts w:eastAsia="Calibri"/>
          <w:i/>
          <w:sz w:val="24"/>
          <w:szCs w:val="24"/>
          <w:lang w:val="ru-RU"/>
        </w:rPr>
      </w:pPr>
      <w:r w:rsidRPr="00F01EDD">
        <w:rPr>
          <w:rFonts w:eastAsia="Calibri"/>
          <w:sz w:val="24"/>
          <w:szCs w:val="24"/>
          <w:lang w:val="ru-RU"/>
        </w:rPr>
        <w:t>Приложение 17</w:t>
      </w:r>
    </w:p>
    <w:p w:rsidR="003B7A79" w:rsidRPr="00F01EDD" w:rsidRDefault="00DF21AF" w:rsidP="00F01EDD">
      <w:pPr>
        <w:ind w:left="5670"/>
        <w:jc w:val="both"/>
        <w:rPr>
          <w:rFonts w:eastAsia="Calibri"/>
          <w:sz w:val="24"/>
          <w:szCs w:val="24"/>
          <w:lang w:val="ru-RU"/>
        </w:rPr>
      </w:pPr>
      <w:r w:rsidRPr="00F01EDD">
        <w:rPr>
          <w:rFonts w:eastAsia="Calibri"/>
          <w:sz w:val="24"/>
          <w:szCs w:val="24"/>
          <w:lang w:val="ru-RU"/>
        </w:rPr>
        <w:t xml:space="preserve">к Правилам безопасности в угольных шахтах </w:t>
      </w:r>
      <w:r w:rsidR="00F01EDD" w:rsidRPr="00F01EDD">
        <w:rPr>
          <w:rFonts w:eastAsia="Calibri"/>
          <w:sz w:val="24"/>
          <w:szCs w:val="24"/>
          <w:lang w:val="ru-RU"/>
        </w:rPr>
        <w:t>(п.</w:t>
      </w:r>
      <w:r w:rsidRPr="00F01EDD">
        <w:rPr>
          <w:rFonts w:eastAsia="Calibri"/>
          <w:sz w:val="24"/>
          <w:szCs w:val="24"/>
          <w:lang w:val="ru-RU"/>
        </w:rPr>
        <w:t xml:space="preserve"> </w:t>
      </w:r>
      <w:r w:rsidR="00F01EDD" w:rsidRPr="00F01EDD">
        <w:rPr>
          <w:rFonts w:eastAsia="Calibri"/>
          <w:sz w:val="24"/>
          <w:szCs w:val="24"/>
          <w:lang w:val="ru-RU"/>
        </w:rPr>
        <w:t>7.10.11</w:t>
      </w:r>
      <w:r w:rsidRPr="00F01EDD">
        <w:rPr>
          <w:rFonts w:eastAsia="Calibri"/>
          <w:sz w:val="24"/>
          <w:szCs w:val="24"/>
          <w:lang w:val="ru-RU"/>
        </w:rPr>
        <w:t>)</w:t>
      </w:r>
    </w:p>
    <w:p w:rsidR="00F01EDD" w:rsidRPr="00F01EDD" w:rsidRDefault="00F01EDD" w:rsidP="00DF21AF">
      <w:pPr>
        <w:spacing w:line="276" w:lineRule="auto"/>
        <w:ind w:left="5670"/>
        <w:jc w:val="both"/>
        <w:rPr>
          <w:rFonts w:eastAsia="Calibri"/>
          <w:sz w:val="24"/>
          <w:szCs w:val="24"/>
          <w:lang w:val="ru-RU"/>
        </w:rPr>
      </w:pPr>
    </w:p>
    <w:p w:rsidR="00621DC4" w:rsidRDefault="00621DC4" w:rsidP="00621DC4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0C666D">
        <w:rPr>
          <w:rFonts w:eastAsia="Calibri"/>
          <w:sz w:val="22"/>
          <w:szCs w:val="22"/>
          <w:lang w:val="ru-RU" w:eastAsia="en-US"/>
        </w:rPr>
        <w:t>1</w:t>
      </w:r>
      <w:r>
        <w:rPr>
          <w:rFonts w:eastAsia="Calibri"/>
          <w:sz w:val="22"/>
          <w:szCs w:val="22"/>
          <w:lang w:val="ru-RU" w:eastAsia="en-US"/>
        </w:rPr>
        <w:t>7</w:t>
      </w:r>
      <w:r w:rsidRPr="000C666D">
        <w:rPr>
          <w:rFonts w:eastAsia="Calibri"/>
          <w:sz w:val="22"/>
          <w:szCs w:val="22"/>
          <w:lang w:val="ru-RU" w:eastAsia="en-US"/>
        </w:rPr>
        <w:t>.1. Форма титульного листа книги</w:t>
      </w:r>
    </w:p>
    <w:p w:rsidR="00621DC4" w:rsidRPr="00621DC4" w:rsidRDefault="00621DC4" w:rsidP="00621DC4">
      <w:pPr>
        <w:shd w:val="clear" w:color="auto" w:fill="FFFFFF"/>
        <w:tabs>
          <w:tab w:val="left" w:pos="4578"/>
        </w:tabs>
        <w:jc w:val="both"/>
        <w:rPr>
          <w:rFonts w:eastAsia="Calibri"/>
          <w:b/>
          <w:sz w:val="16"/>
          <w:szCs w:val="22"/>
          <w:lang w:val="ru-RU" w:eastAsia="en-US"/>
        </w:rPr>
      </w:pPr>
    </w:p>
    <w:p w:rsidR="00F01EDD" w:rsidRDefault="00F01EDD" w:rsidP="00F01EDD">
      <w:pPr>
        <w:shd w:val="clear" w:color="auto" w:fill="FFFFFF"/>
        <w:tabs>
          <w:tab w:val="left" w:pos="4578"/>
        </w:tabs>
        <w:jc w:val="center"/>
        <w:rPr>
          <w:rFonts w:eastAsia="Calibri"/>
          <w:b/>
          <w:sz w:val="22"/>
          <w:szCs w:val="22"/>
          <w:lang w:val="ru-RU" w:eastAsia="en-US"/>
        </w:rPr>
      </w:pPr>
      <w:r w:rsidRPr="00F01EDD">
        <w:rPr>
          <w:rFonts w:eastAsia="Calibri"/>
          <w:b/>
          <w:sz w:val="22"/>
          <w:szCs w:val="22"/>
          <w:lang w:val="ru-RU" w:eastAsia="en-US"/>
        </w:rPr>
        <w:t>КНИГА ОСМОТРА И РЕМОНТА ПОДВЕСНОГО УСТРОЙСТВА</w:t>
      </w: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Тип подвесного устройства _____________________</w:t>
      </w: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Подъем__________________</w:t>
      </w: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Шахта ______________________</w:t>
      </w: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Организация, в состав которой входит предприятие____________</w:t>
      </w: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Начало__________20 г.</w:t>
      </w:r>
    </w:p>
    <w:p w:rsidR="00F01EDD" w:rsidRPr="00F01EDD" w:rsidRDefault="00F01EDD" w:rsidP="00F01EDD">
      <w:pPr>
        <w:shd w:val="clear" w:color="auto" w:fill="FFFFFF"/>
        <w:tabs>
          <w:tab w:val="left" w:pos="4578"/>
        </w:tabs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Окончание________20 г.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17.2. Пояснения к ведению книги.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17.2.1. Раздел 1. Ежесуточный осмотр подвесного устройства (ТО-2):</w:t>
      </w:r>
      <w:bookmarkStart w:id="0" w:name="_GoBack"/>
      <w:bookmarkEnd w:id="0"/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подъемный сосуд необходимо установить на перекрытие ствола и сделать напуск головного каната.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очистить все элементы подвесного устройства от грязи и штыба.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Во время осмотра проверяется: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а) отсутствие признаков проскальзывания каната в коуши;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б) наличие клиньев, планок и шплинтов;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в) отсутствие механических повреждений, деформаций и трещин в элементах подвесного устройства;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г) состояние каната в местах его выхода из вкладышей и </w:t>
      </w:r>
      <w:proofErr w:type="spellStart"/>
      <w:r w:rsidRPr="00F01EDD">
        <w:rPr>
          <w:rFonts w:eastAsia="Calibri"/>
          <w:sz w:val="22"/>
          <w:szCs w:val="22"/>
          <w:lang w:val="ru-RU" w:eastAsia="en-US"/>
        </w:rPr>
        <w:t>обгинания</w:t>
      </w:r>
      <w:proofErr w:type="spellEnd"/>
      <w:r w:rsidRPr="00F01EDD">
        <w:rPr>
          <w:rFonts w:eastAsia="Calibri"/>
          <w:sz w:val="22"/>
          <w:szCs w:val="22"/>
          <w:lang w:val="ru-RU" w:eastAsia="en-US"/>
        </w:rPr>
        <w:t xml:space="preserve"> коуша (клина коуша);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д) надежность крепления шарнирных соединений, наличие шплинтов на валиках;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е) затяжку болтовых соединений.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Результаты осмотра заносятся в графы. 2, 3, 4, 5, 6 раздела 1.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17.2.2. Раздел 2. Ежемесячный осмотр подвесного устройства (РО</w:t>
      </w:r>
      <w:proofErr w:type="gramStart"/>
      <w:r w:rsidRPr="00F01EDD">
        <w:rPr>
          <w:rFonts w:eastAsia="Calibri"/>
          <w:sz w:val="22"/>
          <w:szCs w:val="22"/>
          <w:lang w:val="ru-RU" w:eastAsia="en-US"/>
        </w:rPr>
        <w:t>1</w:t>
      </w:r>
      <w:proofErr w:type="gramEnd"/>
      <w:r w:rsidRPr="00F01EDD">
        <w:rPr>
          <w:rFonts w:eastAsia="Calibri"/>
          <w:sz w:val="22"/>
          <w:szCs w:val="22"/>
          <w:lang w:val="ru-RU" w:eastAsia="en-US"/>
        </w:rPr>
        <w:t>):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подъемный сосуд необходимо установить на перекрытие ствола и сделать напуск головного каната.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Выполнить объем работ по ежесуточному осмотру. Сделать </w:t>
      </w:r>
      <w:proofErr w:type="spellStart"/>
      <w:r w:rsidRPr="00F01EDD">
        <w:rPr>
          <w:rFonts w:eastAsia="Calibri"/>
          <w:sz w:val="22"/>
          <w:szCs w:val="22"/>
          <w:lang w:val="ru-RU" w:eastAsia="en-US"/>
        </w:rPr>
        <w:t>перепанцировку</w:t>
      </w:r>
      <w:proofErr w:type="spellEnd"/>
      <w:r w:rsidRPr="00F01EDD">
        <w:rPr>
          <w:rFonts w:eastAsia="Calibri"/>
          <w:sz w:val="22"/>
          <w:szCs w:val="22"/>
          <w:lang w:val="ru-RU" w:eastAsia="en-US"/>
        </w:rPr>
        <w:t xml:space="preserve"> каната в подвесном устройстве. Дополнительно проверить: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а) состояние резиновых амортизаторов;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б) наличие смазки в шарнирных соединениях;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в) состояние вертлюга подвесного устройства уравновешивающего каната.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Результаты осмотра заносятся в графы 2, 3, 4, 5, 6, 7 раздела 2.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17.2.3. Раздел 3. Полугодовой осмотр и текущий ремонт подвесного устройства (Т</w:t>
      </w:r>
      <w:proofErr w:type="gramStart"/>
      <w:r w:rsidRPr="00F01EDD">
        <w:rPr>
          <w:rFonts w:eastAsia="Calibri"/>
          <w:sz w:val="22"/>
          <w:szCs w:val="22"/>
          <w:lang w:val="ru-RU" w:eastAsia="en-US"/>
        </w:rPr>
        <w:t>2</w:t>
      </w:r>
      <w:proofErr w:type="gramEnd"/>
      <w:r w:rsidRPr="00F01EDD">
        <w:rPr>
          <w:rFonts w:eastAsia="Calibri"/>
          <w:sz w:val="22"/>
          <w:szCs w:val="22"/>
          <w:lang w:val="ru-RU" w:eastAsia="en-US"/>
        </w:rPr>
        <w:t>):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подъемный сосуд необходимо установить на перекрытие ствола и сделать напуск головного каната. Выполнить объем работ ежемесячного осмотра. Разобрать шарнирные соединения. Произвести измерения износа элементов шарнирных соединений. Результаты измерений занести в таблицу раздела 3.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При наличии парашюта, полугодовой осмотр надо совмещать с его полугодовым осмотром.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17.2.4 Ответственность за ведение книги возлагается на главного механика шахты.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 xml:space="preserve">17.2.5 Страницы книги должны быть пронумерованы, книгу прошивают и скрепляют печатью шахты. </w:t>
      </w:r>
    </w:p>
    <w:p w:rsidR="00F01EDD" w:rsidRP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17.3 Работники, которым поручено заполнение этой книги, должны быть ознакомлены с правилами его заполнения и расписаться в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2522"/>
        <w:gridCol w:w="1458"/>
        <w:gridCol w:w="4015"/>
      </w:tblGrid>
      <w:tr w:rsidR="00F01EDD" w:rsidRPr="00F01EDD" w:rsidTr="003745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Число, месяц, год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Фамилия, имя и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Должность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об ознакомлении с правилами ведения книги</w:t>
            </w:r>
          </w:p>
        </w:tc>
      </w:tr>
      <w:tr w:rsidR="00F01EDD" w:rsidRPr="00F01EDD" w:rsidTr="003745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DD" w:rsidRPr="00F01EDD" w:rsidRDefault="00F01EDD" w:rsidP="00F01ED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F01EDD" w:rsidRPr="00621DC4" w:rsidRDefault="00F01EDD" w:rsidP="00F01EDD">
      <w:pPr>
        <w:shd w:val="clear" w:color="auto" w:fill="FFFFFF"/>
        <w:rPr>
          <w:rFonts w:eastAsia="Calibri"/>
          <w:sz w:val="16"/>
          <w:szCs w:val="22"/>
          <w:lang w:val="ru-RU" w:eastAsia="en-US"/>
        </w:rPr>
      </w:pPr>
    </w:p>
    <w:p w:rsid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17.4 Раздел 1. Результаты ежесуточного осмотра подвесного устройства (ТО-2)</w:t>
      </w:r>
    </w:p>
    <w:p w:rsidR="00F01EDD" w:rsidRPr="00621DC4" w:rsidRDefault="00F01EDD" w:rsidP="00F01EDD">
      <w:pPr>
        <w:shd w:val="clear" w:color="auto" w:fill="FFFFFF"/>
        <w:jc w:val="both"/>
        <w:rPr>
          <w:rFonts w:eastAsia="Calibri"/>
          <w:sz w:val="16"/>
          <w:szCs w:val="22"/>
          <w:lang w:val="ru-RU"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1276"/>
        <w:gridCol w:w="1134"/>
        <w:gridCol w:w="1275"/>
        <w:gridCol w:w="1560"/>
        <w:gridCol w:w="992"/>
      </w:tblGrid>
      <w:tr w:rsidR="00F01EDD" w:rsidRPr="00F01EDD" w:rsidTr="003745EF">
        <w:trPr>
          <w:trHeight w:val="336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Левого головного (уравновешивающего) каната</w:t>
            </w:r>
          </w:p>
        </w:tc>
      </w:tr>
      <w:tr w:rsidR="00F01EDD" w:rsidRPr="00F01EDD" w:rsidTr="003745EF">
        <w:trPr>
          <w:trHeight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Дата осмотра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Проскальзывания каната в коуши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повреждений, трещин и др.</w:t>
            </w:r>
          </w:p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дефектов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шарнирных соединений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болтовых соединений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обрывов проволок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Примечания</w:t>
            </w:r>
          </w:p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01EDD" w:rsidRPr="00F01EDD" w:rsidTr="003745EF">
        <w:trPr>
          <w:trHeight w:val="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01EDD" w:rsidRPr="00F01EDD" w:rsidTr="003745EF">
        <w:trPr>
          <w:trHeight w:val="2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F01EDD" w:rsidRPr="00F01EDD" w:rsidRDefault="00F01EDD" w:rsidP="00F01EDD">
      <w:pPr>
        <w:shd w:val="clear" w:color="auto" w:fill="FFFFFF"/>
        <w:ind w:left="6804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lastRenderedPageBreak/>
        <w:t>Продолжение</w:t>
      </w:r>
      <w:r>
        <w:rPr>
          <w:rFonts w:eastAsia="Calibri"/>
          <w:sz w:val="22"/>
          <w:szCs w:val="22"/>
          <w:lang w:val="ru-RU" w:eastAsia="en-US"/>
        </w:rPr>
        <w:t xml:space="preserve"> приложения 17</w:t>
      </w:r>
    </w:p>
    <w:p w:rsidR="00F01EDD" w:rsidRPr="00F01EDD" w:rsidRDefault="00F01EDD" w:rsidP="00F01EDD">
      <w:pPr>
        <w:shd w:val="clear" w:color="auto" w:fill="FFFFFF"/>
        <w:rPr>
          <w:rFonts w:eastAsia="Calibri"/>
          <w:sz w:val="22"/>
          <w:szCs w:val="22"/>
          <w:u w:val="single"/>
          <w:lang w:val="ru-RU"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"/>
        <w:gridCol w:w="423"/>
        <w:gridCol w:w="284"/>
        <w:gridCol w:w="541"/>
        <w:gridCol w:w="876"/>
        <w:gridCol w:w="458"/>
        <w:gridCol w:w="931"/>
        <w:gridCol w:w="29"/>
        <w:gridCol w:w="850"/>
        <w:gridCol w:w="426"/>
        <w:gridCol w:w="558"/>
        <w:gridCol w:w="576"/>
        <w:gridCol w:w="336"/>
        <w:gridCol w:w="939"/>
        <w:gridCol w:w="136"/>
        <w:gridCol w:w="1424"/>
        <w:gridCol w:w="992"/>
        <w:gridCol w:w="144"/>
      </w:tblGrid>
      <w:tr w:rsidR="00F01EDD" w:rsidRPr="00F01EDD" w:rsidTr="003745EF">
        <w:trPr>
          <w:gridAfter w:val="1"/>
          <w:wAfter w:w="142" w:type="dxa"/>
          <w:trHeight w:val="336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Правого головного (уравновешивающего) каната</w:t>
            </w:r>
          </w:p>
        </w:tc>
      </w:tr>
      <w:tr w:rsidR="00F01EDD" w:rsidRPr="00F01EDD" w:rsidTr="003745EF">
        <w:trPr>
          <w:gridAfter w:val="1"/>
          <w:wAfter w:w="142" w:type="dxa"/>
          <w:trHeight w:val="90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Дата осмотра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Проскальзывания каната в коуши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повреждений, трещин и др.</w:t>
            </w:r>
          </w:p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дефектов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шарнирных соединений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болтовых соединений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обрывов проволок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E41C12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Примечания</w:t>
            </w:r>
          </w:p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01EDD" w:rsidRPr="00F01EDD" w:rsidTr="003745EF">
        <w:trPr>
          <w:gridAfter w:val="1"/>
          <w:wAfter w:w="142" w:type="dxa"/>
          <w:trHeight w:val="18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01EDD" w:rsidRPr="00F01EDD" w:rsidTr="003745EF">
        <w:trPr>
          <w:gridAfter w:val="1"/>
          <w:wAfter w:w="142" w:type="dxa"/>
          <w:trHeight w:val="151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01EDD" w:rsidRPr="00F01EDD" w:rsidTr="003745EF">
        <w:trPr>
          <w:trHeight w:val="298"/>
        </w:trPr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923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01EDD" w:rsidRPr="00F01EDD" w:rsidRDefault="00F01EDD" w:rsidP="00F01EDD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17.5 Раздел 2. Результаты ежемесячного осмотра подвесного устройства (РО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proofErr w:type="gramEnd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)</w:t>
            </w:r>
          </w:p>
        </w:tc>
      </w:tr>
      <w:tr w:rsidR="00F01EDD" w:rsidRPr="00F01EDD" w:rsidTr="003745EF">
        <w:trPr>
          <w:trHeight w:val="298"/>
        </w:trPr>
        <w:tc>
          <w:tcPr>
            <w:tcW w:w="100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Левого головного (уравновешивающего) каната</w:t>
            </w:r>
          </w:p>
        </w:tc>
      </w:tr>
      <w:tr w:rsidR="00F01EDD" w:rsidRPr="00F01EDD" w:rsidTr="003745EF">
        <w:trPr>
          <w:trHeight w:val="16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Дата осмотра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Проскальзывания каната 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gramEnd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коуше</w:t>
            </w:r>
            <w:proofErr w:type="gramEnd"/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повреждений, трещин и др. дефектов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шарнирных соединений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смазки в шарнирных соединениях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болтовых соединений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обрывов проволок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Запись о </w:t>
            </w:r>
            <w:proofErr w:type="spell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перепанциров</w:t>
            </w:r>
            <w:r w:rsidR="00E41C12">
              <w:rPr>
                <w:rFonts w:eastAsia="Calibri"/>
                <w:sz w:val="22"/>
                <w:szCs w:val="22"/>
                <w:lang w:val="ru-RU" w:eastAsia="en-US"/>
              </w:rPr>
              <w:t>к</w:t>
            </w: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е</w:t>
            </w:r>
            <w:proofErr w:type="spellEnd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 каната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главного механика</w:t>
            </w:r>
          </w:p>
        </w:tc>
      </w:tr>
      <w:tr w:rsidR="00F01EDD" w:rsidRPr="00F01EDD" w:rsidTr="003745EF">
        <w:trPr>
          <w:trHeight w:val="19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EDD" w:rsidRPr="00F01EDD" w:rsidTr="003745EF">
        <w:trPr>
          <w:trHeight w:val="15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F01EDD" w:rsidRPr="00F01EDD" w:rsidRDefault="00F01EDD" w:rsidP="00F01EDD">
      <w:pPr>
        <w:shd w:val="clear" w:color="auto" w:fill="FFFFFF"/>
        <w:rPr>
          <w:rFonts w:eastAsia="Calibri"/>
          <w:sz w:val="22"/>
          <w:szCs w:val="22"/>
          <w:u w:val="single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5"/>
        <w:gridCol w:w="1334"/>
        <w:gridCol w:w="931"/>
        <w:gridCol w:w="941"/>
        <w:gridCol w:w="922"/>
        <w:gridCol w:w="912"/>
        <w:gridCol w:w="1075"/>
        <w:gridCol w:w="1424"/>
        <w:gridCol w:w="1134"/>
      </w:tblGrid>
      <w:tr w:rsidR="00F01EDD" w:rsidRPr="00F01EDD" w:rsidTr="003745EF">
        <w:trPr>
          <w:trHeight w:val="298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Правого головного (уравновешивающего) каната</w:t>
            </w:r>
          </w:p>
        </w:tc>
      </w:tr>
      <w:tr w:rsidR="00F01EDD" w:rsidRPr="00F01EDD" w:rsidTr="003745EF">
        <w:trPr>
          <w:trHeight w:val="1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Дата осмотра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Проскальзывания каната 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gramEnd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коуше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повреждений, трещин и др. дефектов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шарнирных соединений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смазки в шарнирных соединениях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Состояние болтовых соединений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Наличие обрывов проволок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Запись о </w:t>
            </w:r>
            <w:proofErr w:type="spell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перепанциров</w:t>
            </w:r>
            <w:r w:rsidR="00E41C12">
              <w:rPr>
                <w:rFonts w:eastAsia="Calibri"/>
                <w:sz w:val="22"/>
                <w:szCs w:val="22"/>
                <w:lang w:val="ru-RU" w:eastAsia="en-US"/>
              </w:rPr>
              <w:t>к</w:t>
            </w: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е</w:t>
            </w:r>
            <w:proofErr w:type="spellEnd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 каната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который осматривал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главного механика</w:t>
            </w:r>
          </w:p>
        </w:tc>
      </w:tr>
      <w:tr w:rsidR="00F01EDD" w:rsidRPr="00F01EDD" w:rsidTr="003745EF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EDD" w:rsidRPr="00F01EDD" w:rsidTr="003745EF">
        <w:trPr>
          <w:trHeight w:val="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F01EDD" w:rsidRPr="00F01EDD" w:rsidRDefault="00F01EDD" w:rsidP="00F01EDD">
      <w:pPr>
        <w:shd w:val="clear" w:color="auto" w:fill="FFFFFF"/>
        <w:rPr>
          <w:rFonts w:eastAsia="Calibri"/>
          <w:sz w:val="16"/>
          <w:szCs w:val="16"/>
          <w:lang w:val="ru-RU" w:eastAsia="en-US"/>
        </w:rPr>
      </w:pPr>
    </w:p>
    <w:p w:rsidR="00F01EDD" w:rsidRDefault="00F01EDD" w:rsidP="00F01EDD">
      <w:pPr>
        <w:shd w:val="clear" w:color="auto" w:fill="FFFFFF"/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val="ru-RU" w:eastAsia="en-US"/>
        </w:rPr>
        <w:t>17.6 Раздел 3. Результаты полугодового осмотра и текущего ремонта подвесного устройства (Т</w:t>
      </w:r>
      <w:proofErr w:type="gramStart"/>
      <w:r w:rsidRPr="00F01EDD">
        <w:rPr>
          <w:rFonts w:eastAsia="Calibri"/>
          <w:sz w:val="22"/>
          <w:szCs w:val="22"/>
          <w:lang w:val="ru-RU" w:eastAsia="en-US"/>
        </w:rPr>
        <w:t>2</w:t>
      </w:r>
      <w:proofErr w:type="gramEnd"/>
      <w:r w:rsidRPr="00F01EDD">
        <w:rPr>
          <w:rFonts w:eastAsia="Calibri"/>
          <w:sz w:val="22"/>
          <w:szCs w:val="22"/>
          <w:lang w:val="ru-RU" w:eastAsia="en-US"/>
        </w:rPr>
        <w:t>)</w:t>
      </w:r>
    </w:p>
    <w:p w:rsidR="00F01EDD" w:rsidRPr="00F01EDD" w:rsidRDefault="00F01EDD" w:rsidP="00F01EDD">
      <w:pPr>
        <w:shd w:val="clear" w:color="auto" w:fill="FFFFFF"/>
        <w:rPr>
          <w:rFonts w:eastAsia="Calibri"/>
          <w:sz w:val="22"/>
          <w:szCs w:val="22"/>
          <w:lang w:val="ru-RU"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1741"/>
        <w:gridCol w:w="1418"/>
        <w:gridCol w:w="2693"/>
        <w:gridCol w:w="2552"/>
      </w:tblGrid>
      <w:tr w:rsidR="00F01EDD" w:rsidRPr="00F01EDD" w:rsidTr="003745EF">
        <w:trPr>
          <w:trHeight w:val="46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Тип подвесного устройства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Название детали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Обозначение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Номинальное значение, 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Предельное значение, 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</w:tr>
      <w:tr w:rsidR="00F01EDD" w:rsidRPr="00F01EDD" w:rsidTr="003745EF">
        <w:trPr>
          <w:trHeight w:val="17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01E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F01EDD" w:rsidRPr="00F01EDD" w:rsidTr="003745EF">
        <w:trPr>
          <w:trHeight w:val="11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F01EDD" w:rsidRPr="00F01EDD" w:rsidRDefault="00F01EDD" w:rsidP="00F01EDD">
      <w:pPr>
        <w:jc w:val="both"/>
        <w:rPr>
          <w:rFonts w:eastAsia="Calibri"/>
          <w:sz w:val="22"/>
          <w:szCs w:val="22"/>
          <w:lang w:eastAsia="en-US"/>
        </w:rPr>
      </w:pPr>
    </w:p>
    <w:p w:rsidR="00F01EDD" w:rsidRDefault="00F01EDD" w:rsidP="00F01EDD">
      <w:pPr>
        <w:jc w:val="both"/>
        <w:rPr>
          <w:rFonts w:eastAsia="Calibri"/>
          <w:sz w:val="22"/>
          <w:szCs w:val="22"/>
          <w:lang w:val="ru-RU" w:eastAsia="en-US"/>
        </w:rPr>
      </w:pPr>
      <w:r w:rsidRPr="00F01EDD">
        <w:rPr>
          <w:rFonts w:eastAsia="Calibri"/>
          <w:sz w:val="22"/>
          <w:szCs w:val="22"/>
          <w:lang w:eastAsia="en-US"/>
        </w:rPr>
        <w:t xml:space="preserve">Дата </w:t>
      </w:r>
      <w:r w:rsidRPr="00F01EDD">
        <w:rPr>
          <w:rFonts w:eastAsia="Calibri"/>
          <w:sz w:val="22"/>
          <w:szCs w:val="22"/>
          <w:lang w:val="ru-RU" w:eastAsia="en-US"/>
        </w:rPr>
        <w:t>измерения</w:t>
      </w:r>
      <w:r w:rsidRPr="00F01EDD">
        <w:rPr>
          <w:rFonts w:eastAsia="Calibri"/>
          <w:sz w:val="22"/>
          <w:szCs w:val="22"/>
          <w:lang w:eastAsia="en-US"/>
        </w:rPr>
        <w:t>:_______________________________</w:t>
      </w:r>
    </w:p>
    <w:p w:rsidR="00F01EDD" w:rsidRPr="00F01EDD" w:rsidRDefault="00F01EDD" w:rsidP="00F01EDD">
      <w:pPr>
        <w:jc w:val="both"/>
        <w:rPr>
          <w:rFonts w:eastAsia="Calibri"/>
          <w:sz w:val="22"/>
          <w:szCs w:val="22"/>
          <w:lang w:val="ru-RU"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835"/>
        <w:gridCol w:w="2410"/>
      </w:tblGrid>
      <w:tr w:rsidR="00F01EDD" w:rsidRPr="00F01EDD" w:rsidTr="003745EF">
        <w:trPr>
          <w:trHeight w:val="4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Фактическое значение, 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 xml:space="preserve">Величина износа, </w:t>
            </w:r>
            <w:proofErr w:type="gramStart"/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Подпись работника, проводившего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F01EDD">
              <w:rPr>
                <w:rFonts w:eastAsia="Calibri"/>
                <w:sz w:val="22"/>
                <w:szCs w:val="22"/>
                <w:lang w:val="ru-RU" w:eastAsia="en-US"/>
              </w:rPr>
              <w:t>Замечания главного механика</w:t>
            </w:r>
          </w:p>
        </w:tc>
      </w:tr>
      <w:tr w:rsidR="00F01EDD" w:rsidRPr="00F01EDD" w:rsidTr="003745EF">
        <w:trPr>
          <w:trHeight w:val="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01ED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01ED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01ED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01ED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F01EDD" w:rsidRPr="00F01EDD" w:rsidTr="003745EF">
        <w:trPr>
          <w:trHeight w:val="2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EDD" w:rsidRPr="00F01EDD" w:rsidRDefault="00F01EDD" w:rsidP="00F01EDD">
            <w:pPr>
              <w:shd w:val="clear" w:color="auto" w:fill="FFFFFF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F01EDD" w:rsidRPr="00F01EDD" w:rsidRDefault="00F01EDD" w:rsidP="00F01EDD">
      <w:pPr>
        <w:rPr>
          <w:rFonts w:eastAsia="Calibri"/>
          <w:sz w:val="22"/>
          <w:szCs w:val="22"/>
          <w:lang w:val="ru-RU" w:eastAsia="en-US"/>
        </w:rPr>
      </w:pPr>
    </w:p>
    <w:sectPr w:rsidR="00F01EDD" w:rsidRPr="00F01EDD" w:rsidSect="00CE4F6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10" w:rsidRDefault="00F31610" w:rsidP="00CE4F66">
      <w:r>
        <w:separator/>
      </w:r>
    </w:p>
  </w:endnote>
  <w:endnote w:type="continuationSeparator" w:id="0">
    <w:p w:rsidR="00F31610" w:rsidRDefault="00F31610" w:rsidP="00CE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10" w:rsidRDefault="00F31610" w:rsidP="00CE4F66">
      <w:r>
        <w:separator/>
      </w:r>
    </w:p>
  </w:footnote>
  <w:footnote w:type="continuationSeparator" w:id="0">
    <w:p w:rsidR="00F31610" w:rsidRDefault="00F31610" w:rsidP="00CE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5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4F66" w:rsidRPr="00CE4F66" w:rsidRDefault="00CE4F66">
        <w:pPr>
          <w:pStyle w:val="a3"/>
          <w:jc w:val="center"/>
          <w:rPr>
            <w:rFonts w:ascii="Times New Roman" w:hAnsi="Times New Roman" w:cs="Times New Roman"/>
          </w:rPr>
        </w:pPr>
        <w:r w:rsidRPr="00CE4F66">
          <w:rPr>
            <w:rFonts w:ascii="Times New Roman" w:hAnsi="Times New Roman" w:cs="Times New Roman"/>
          </w:rPr>
          <w:fldChar w:fldCharType="begin"/>
        </w:r>
        <w:r w:rsidRPr="00CE4F66">
          <w:rPr>
            <w:rFonts w:ascii="Times New Roman" w:hAnsi="Times New Roman" w:cs="Times New Roman"/>
          </w:rPr>
          <w:instrText>PAGE   \* MERGEFORMAT</w:instrText>
        </w:r>
        <w:r w:rsidRPr="00CE4F66">
          <w:rPr>
            <w:rFonts w:ascii="Times New Roman" w:hAnsi="Times New Roman" w:cs="Times New Roman"/>
          </w:rPr>
          <w:fldChar w:fldCharType="separate"/>
        </w:r>
        <w:r w:rsidR="00621DC4">
          <w:rPr>
            <w:rFonts w:ascii="Times New Roman" w:hAnsi="Times New Roman" w:cs="Times New Roman"/>
            <w:noProof/>
          </w:rPr>
          <w:t>2</w:t>
        </w:r>
        <w:r w:rsidRPr="00CE4F6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10"/>
    <w:rsid w:val="00087B41"/>
    <w:rsid w:val="00195357"/>
    <w:rsid w:val="003B7A79"/>
    <w:rsid w:val="00621DC4"/>
    <w:rsid w:val="00CE4F66"/>
    <w:rsid w:val="00D122D1"/>
    <w:rsid w:val="00DD239E"/>
    <w:rsid w:val="00DF21AF"/>
    <w:rsid w:val="00E41C12"/>
    <w:rsid w:val="00F01EDD"/>
    <w:rsid w:val="00F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F66"/>
  </w:style>
  <w:style w:type="paragraph" w:styleId="a5">
    <w:name w:val="footer"/>
    <w:basedOn w:val="a"/>
    <w:link w:val="a6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F66"/>
  </w:style>
  <w:style w:type="paragraph" w:styleId="a5">
    <w:name w:val="footer"/>
    <w:basedOn w:val="a"/>
    <w:link w:val="a6"/>
    <w:uiPriority w:val="99"/>
    <w:unhideWhenUsed/>
    <w:rsid w:val="00CE4F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2017-06-12T11:23:00Z</dcterms:created>
  <dcterms:modified xsi:type="dcterms:W3CDTF">2017-06-12T11:54:00Z</dcterms:modified>
</cp:coreProperties>
</file>