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1F2" w:rsidRPr="003875D8" w:rsidRDefault="008151F2" w:rsidP="008151F2">
      <w:pPr>
        <w:ind w:left="5670"/>
        <w:rPr>
          <w:shd w:val="clear" w:color="auto" w:fill="FDFDFD"/>
        </w:rPr>
      </w:pPr>
      <w:r w:rsidRPr="003875D8">
        <w:rPr>
          <w:shd w:val="clear" w:color="auto" w:fill="FDFDFD"/>
        </w:rPr>
        <w:t>Приложение 13</w:t>
      </w:r>
    </w:p>
    <w:p w:rsidR="008151F2" w:rsidRPr="003875D8" w:rsidRDefault="008151F2" w:rsidP="008151F2">
      <w:pPr>
        <w:ind w:left="5670"/>
      </w:pPr>
      <w:r w:rsidRPr="003875D8">
        <w:rPr>
          <w:shd w:val="clear" w:color="auto" w:fill="FDFDFD"/>
        </w:rPr>
        <w:t xml:space="preserve">к приказу </w:t>
      </w:r>
      <w:r w:rsidRPr="003875D8">
        <w:t xml:space="preserve">Министерства культуры </w:t>
      </w:r>
    </w:p>
    <w:p w:rsidR="008151F2" w:rsidRPr="003875D8" w:rsidRDefault="008151F2" w:rsidP="008151F2">
      <w:pPr>
        <w:ind w:left="5670"/>
      </w:pPr>
      <w:r w:rsidRPr="003875D8">
        <w:t>Донецкой Народной Республики</w:t>
      </w:r>
    </w:p>
    <w:p w:rsidR="008151F2" w:rsidRPr="003875D8" w:rsidRDefault="008151F2" w:rsidP="008151F2">
      <w:pPr>
        <w:ind w:left="5670"/>
        <w:rPr>
          <w:bCs/>
        </w:rPr>
      </w:pPr>
      <w:r>
        <w:t>от 24.04.2017г. № 141-ОД</w:t>
      </w:r>
    </w:p>
    <w:p w:rsidR="008151F2" w:rsidRPr="003875D8" w:rsidRDefault="008151F2" w:rsidP="008151F2">
      <w:pPr>
        <w:rPr>
          <w:lang w:val="uk-UA"/>
        </w:rPr>
      </w:pPr>
    </w:p>
    <w:p w:rsidR="008151F2" w:rsidRPr="003875D8" w:rsidRDefault="008151F2" w:rsidP="008151F2">
      <w:pPr>
        <w:jc w:val="center"/>
        <w:rPr>
          <w:rStyle w:val="hps"/>
          <w:b/>
          <w:bCs/>
        </w:rPr>
      </w:pPr>
      <w:r>
        <w:rPr>
          <w:rStyle w:val="hps"/>
          <w:b/>
        </w:rPr>
        <w:t>ИНСТРУКЦИЯ</w:t>
      </w:r>
    </w:p>
    <w:p w:rsidR="008151F2" w:rsidRPr="003875D8" w:rsidRDefault="008151F2" w:rsidP="008151F2">
      <w:pPr>
        <w:jc w:val="center"/>
        <w:rPr>
          <w:b/>
          <w:bCs/>
        </w:rPr>
      </w:pPr>
      <w:r>
        <w:rPr>
          <w:b/>
          <w:bCs/>
        </w:rPr>
        <w:t xml:space="preserve">по </w:t>
      </w:r>
      <w:r w:rsidRPr="00842CB4">
        <w:rPr>
          <w:b/>
          <w:bCs/>
        </w:rPr>
        <w:t>заполнени</w:t>
      </w:r>
      <w:r>
        <w:rPr>
          <w:b/>
          <w:bCs/>
        </w:rPr>
        <w:t>ю</w:t>
      </w:r>
      <w:r w:rsidRPr="003875D8">
        <w:rPr>
          <w:b/>
          <w:bCs/>
          <w:lang w:val="uk-UA"/>
        </w:rPr>
        <w:t xml:space="preserve"> </w:t>
      </w:r>
      <w:r w:rsidRPr="00842CB4">
        <w:rPr>
          <w:b/>
          <w:bCs/>
        </w:rPr>
        <w:t>формы</w:t>
      </w:r>
      <w:r w:rsidRPr="003875D8">
        <w:rPr>
          <w:b/>
          <w:bCs/>
          <w:lang w:val="uk-UA"/>
        </w:rPr>
        <w:t xml:space="preserve"> № 11-НК </w:t>
      </w:r>
      <w:r w:rsidRPr="003875D8">
        <w:rPr>
          <w:b/>
          <w:bCs/>
        </w:rPr>
        <w:t>(годовая)</w:t>
      </w:r>
    </w:p>
    <w:p w:rsidR="008151F2" w:rsidRPr="003875D8" w:rsidRDefault="008151F2" w:rsidP="008151F2">
      <w:pPr>
        <w:jc w:val="center"/>
        <w:rPr>
          <w:b/>
          <w:bCs/>
        </w:rPr>
      </w:pPr>
      <w:r w:rsidRPr="003875D8">
        <w:rPr>
          <w:b/>
          <w:bCs/>
        </w:rPr>
        <w:t>«Отчет о деятельности парка культуры и отдыха (городского сада)»</w:t>
      </w:r>
    </w:p>
    <w:p w:rsidR="008151F2" w:rsidRPr="003875D8" w:rsidRDefault="008151F2" w:rsidP="008151F2">
      <w:pPr>
        <w:jc w:val="center"/>
        <w:rPr>
          <w:b/>
          <w:bCs/>
          <w:lang w:val="uk-UA"/>
        </w:rPr>
      </w:pPr>
    </w:p>
    <w:p w:rsidR="008151F2" w:rsidRDefault="008151F2" w:rsidP="008151F2">
      <w:pPr>
        <w:numPr>
          <w:ilvl w:val="0"/>
          <w:numId w:val="3"/>
        </w:numPr>
        <w:jc w:val="center"/>
        <w:rPr>
          <w:b/>
          <w:bCs/>
          <w:lang w:val="uk-UA"/>
        </w:rPr>
      </w:pPr>
      <w:r w:rsidRPr="00842CB4">
        <w:rPr>
          <w:b/>
          <w:bCs/>
        </w:rPr>
        <w:t>Общие</w:t>
      </w:r>
      <w:r w:rsidRPr="003875D8">
        <w:rPr>
          <w:b/>
          <w:bCs/>
          <w:lang w:val="uk-UA"/>
        </w:rPr>
        <w:t xml:space="preserve"> </w:t>
      </w:r>
      <w:r>
        <w:rPr>
          <w:b/>
          <w:bCs/>
          <w:lang w:val="uk-UA"/>
        </w:rPr>
        <w:t>положення</w:t>
      </w:r>
    </w:p>
    <w:p w:rsidR="008151F2" w:rsidRPr="003875D8" w:rsidRDefault="008151F2" w:rsidP="008151F2">
      <w:pPr>
        <w:ind w:left="720"/>
        <w:rPr>
          <w:b/>
          <w:bCs/>
          <w:lang w:val="uk-UA"/>
        </w:rPr>
      </w:pPr>
    </w:p>
    <w:p w:rsidR="008151F2" w:rsidRPr="003875D8" w:rsidRDefault="008151F2" w:rsidP="008151F2">
      <w:pPr>
        <w:jc w:val="both"/>
      </w:pPr>
      <w:r w:rsidRPr="003875D8">
        <w:rPr>
          <w:lang w:val="uk-UA"/>
        </w:rPr>
        <w:tab/>
      </w:r>
      <w:r w:rsidRPr="003875D8">
        <w:t xml:space="preserve">1.1. </w:t>
      </w:r>
      <w:r>
        <w:t>Ф</w:t>
      </w:r>
      <w:r w:rsidRPr="003875D8">
        <w:t>орм</w:t>
      </w:r>
      <w:r>
        <w:t xml:space="preserve">а </w:t>
      </w:r>
      <w:r w:rsidRPr="003875D8">
        <w:t xml:space="preserve">№ 11-НК (годовая) «Отчет о деятельности парка культуры и отдыха (городского сада)» (далее – </w:t>
      </w:r>
      <w:r>
        <w:t>Отчет</w:t>
      </w:r>
      <w:r w:rsidRPr="003875D8">
        <w:t>) распространяется на парки культуры и отдыха (городские сады), независимо от типов и подчинения, расположенные на территории Донецкой Народной Республики.</w:t>
      </w:r>
    </w:p>
    <w:p w:rsidR="008151F2" w:rsidRDefault="008151F2" w:rsidP="008151F2">
      <w:pPr>
        <w:ind w:firstLine="709"/>
        <w:jc w:val="both"/>
      </w:pPr>
    </w:p>
    <w:p w:rsidR="008151F2" w:rsidRPr="003875D8" w:rsidRDefault="008151F2" w:rsidP="008151F2">
      <w:pPr>
        <w:ind w:firstLine="709"/>
        <w:jc w:val="both"/>
      </w:pPr>
      <w:r w:rsidRPr="003875D8">
        <w:t>1.2. Отчет составляют парки культуры и отдыха (городские сады):</w:t>
      </w:r>
    </w:p>
    <w:p w:rsidR="008151F2" w:rsidRPr="003875D8" w:rsidRDefault="008151F2" w:rsidP="008151F2">
      <w:pPr>
        <w:ind w:firstLine="709"/>
        <w:jc w:val="both"/>
      </w:pPr>
      <w:r>
        <w:t>1)</w:t>
      </w:r>
      <w:r w:rsidRPr="003875D8">
        <w:t xml:space="preserve"> ликвидированные в течение отчетного года за период своей деятельности с использованием материалов ликвидационных комиссий;</w:t>
      </w:r>
    </w:p>
    <w:p w:rsidR="008151F2" w:rsidRPr="003875D8" w:rsidRDefault="008151F2" w:rsidP="008151F2">
      <w:pPr>
        <w:ind w:firstLine="709"/>
        <w:jc w:val="both"/>
      </w:pPr>
      <w:r>
        <w:t>2)</w:t>
      </w:r>
      <w:r w:rsidRPr="003875D8">
        <w:t xml:space="preserve"> созданные в течение отчетного года, на свободном месте титульной страницы бланка указывают реквизиты свидетельства о государственной регистрации.</w:t>
      </w:r>
    </w:p>
    <w:p w:rsidR="008151F2" w:rsidRPr="003875D8" w:rsidRDefault="008151F2" w:rsidP="008151F2">
      <w:pPr>
        <w:ind w:firstLine="709"/>
        <w:jc w:val="both"/>
        <w:rPr>
          <w:b/>
          <w:bCs/>
        </w:rPr>
      </w:pPr>
    </w:p>
    <w:p w:rsidR="008151F2" w:rsidRDefault="008151F2" w:rsidP="008151F2">
      <w:pPr>
        <w:numPr>
          <w:ilvl w:val="0"/>
          <w:numId w:val="3"/>
        </w:numPr>
        <w:jc w:val="center"/>
        <w:rPr>
          <w:b/>
          <w:bCs/>
          <w:lang w:val="uk-UA"/>
        </w:rPr>
      </w:pPr>
      <w:r w:rsidRPr="003875D8">
        <w:rPr>
          <w:b/>
          <w:bCs/>
          <w:lang w:val="uk-UA"/>
        </w:rPr>
        <w:t xml:space="preserve">Порядок и </w:t>
      </w:r>
      <w:r w:rsidRPr="00842CB4">
        <w:rPr>
          <w:b/>
          <w:bCs/>
        </w:rPr>
        <w:t>сроки</w:t>
      </w:r>
      <w:r w:rsidRPr="003875D8">
        <w:rPr>
          <w:b/>
          <w:bCs/>
          <w:lang w:val="uk-UA"/>
        </w:rPr>
        <w:t xml:space="preserve"> </w:t>
      </w:r>
      <w:r w:rsidRPr="00842CB4">
        <w:rPr>
          <w:b/>
          <w:bCs/>
        </w:rPr>
        <w:t>представления</w:t>
      </w:r>
      <w:r w:rsidRPr="003875D8">
        <w:rPr>
          <w:b/>
          <w:bCs/>
          <w:lang w:val="uk-UA"/>
        </w:rPr>
        <w:t xml:space="preserve"> </w:t>
      </w:r>
      <w:r>
        <w:rPr>
          <w:b/>
          <w:bCs/>
          <w:lang w:val="uk-UA"/>
        </w:rPr>
        <w:t>отче та</w:t>
      </w:r>
    </w:p>
    <w:p w:rsidR="008151F2" w:rsidRDefault="008151F2" w:rsidP="008151F2">
      <w:pPr>
        <w:jc w:val="both"/>
        <w:rPr>
          <w:b/>
          <w:bCs/>
          <w:lang w:val="uk-UA"/>
        </w:rPr>
      </w:pPr>
    </w:p>
    <w:p w:rsidR="008151F2" w:rsidRPr="003875D8" w:rsidRDefault="008151F2" w:rsidP="008151F2">
      <w:pPr>
        <w:ind w:firstLine="709"/>
        <w:jc w:val="both"/>
      </w:pPr>
      <w:r w:rsidRPr="003875D8">
        <w:t>2.1. Отчет составляется согласно данной Инструкции и предоставляется:</w:t>
      </w:r>
    </w:p>
    <w:p w:rsidR="008151F2" w:rsidRPr="003875D8" w:rsidRDefault="008151F2" w:rsidP="008151F2">
      <w:pPr>
        <w:ind w:firstLine="709"/>
        <w:jc w:val="both"/>
      </w:pPr>
      <w:r w:rsidRPr="003875D8">
        <w:t>2.1.1. Парками культуры и отдыха (городскими садами), которые находятся в сфере управления городских (районных) отделов культуры – соответствующим городским (районным) отделам культуры в установленный срок.</w:t>
      </w:r>
    </w:p>
    <w:p w:rsidR="008151F2" w:rsidRPr="003875D8" w:rsidRDefault="008151F2" w:rsidP="008151F2">
      <w:pPr>
        <w:ind w:firstLine="709"/>
        <w:jc w:val="both"/>
      </w:pPr>
      <w:r w:rsidRPr="003875D8">
        <w:t>2.1.2. Парками, которые не включены в пункт 2.1.1, городским (районным) отделам культуры по месту юридической регистрации в установленный срок.</w:t>
      </w:r>
    </w:p>
    <w:p w:rsidR="008151F2" w:rsidRDefault="008151F2" w:rsidP="008151F2">
      <w:pPr>
        <w:jc w:val="both"/>
        <w:rPr>
          <w:lang w:val="uk-UA"/>
        </w:rPr>
      </w:pPr>
    </w:p>
    <w:p w:rsidR="008151F2" w:rsidRPr="003875D8" w:rsidRDefault="008151F2" w:rsidP="008151F2">
      <w:pPr>
        <w:ind w:firstLine="709"/>
        <w:jc w:val="both"/>
      </w:pPr>
      <w:r w:rsidRPr="003875D8">
        <w:rPr>
          <w:lang w:val="uk-UA"/>
        </w:rPr>
        <w:t xml:space="preserve">2.2. </w:t>
      </w:r>
      <w:r w:rsidRPr="003875D8">
        <w:t>Городские (районные) отделы культуры представляют сводную отчетность и первичные отчеты парков в городах и районах Министерству культуры Донецкой Народной Республики в установленный срок.</w:t>
      </w:r>
    </w:p>
    <w:p w:rsidR="008151F2" w:rsidRDefault="008151F2" w:rsidP="008151F2">
      <w:pPr>
        <w:ind w:firstLine="709"/>
        <w:jc w:val="both"/>
      </w:pPr>
    </w:p>
    <w:p w:rsidR="008151F2" w:rsidRPr="003875D8" w:rsidRDefault="008151F2" w:rsidP="008151F2">
      <w:pPr>
        <w:ind w:firstLine="709"/>
        <w:jc w:val="both"/>
      </w:pPr>
      <w:r w:rsidRPr="003875D8">
        <w:t xml:space="preserve">2.3. Министерство культуры Донецкой Народной Республики представляет сводную отчетность и первичные </w:t>
      </w:r>
      <w:r>
        <w:t>О</w:t>
      </w:r>
      <w:r w:rsidRPr="003875D8">
        <w:t>тчеты парков по городам (районам) Главному управлению статистики в установленный срок.</w:t>
      </w:r>
    </w:p>
    <w:p w:rsidR="008151F2" w:rsidRDefault="008151F2" w:rsidP="008151F2">
      <w:pPr>
        <w:ind w:firstLine="709"/>
        <w:jc w:val="both"/>
      </w:pPr>
    </w:p>
    <w:p w:rsidR="008151F2" w:rsidRPr="003875D8" w:rsidRDefault="008151F2" w:rsidP="008151F2">
      <w:pPr>
        <w:ind w:firstLine="709"/>
        <w:jc w:val="both"/>
      </w:pPr>
      <w:r w:rsidRPr="003875D8">
        <w:t xml:space="preserve">2.4. Текстовая часть </w:t>
      </w:r>
      <w:r>
        <w:t>О</w:t>
      </w:r>
      <w:r w:rsidRPr="003875D8">
        <w:t>тчета заполняется на русском языке.</w:t>
      </w:r>
    </w:p>
    <w:p w:rsidR="008151F2" w:rsidRDefault="008151F2" w:rsidP="008151F2">
      <w:pPr>
        <w:ind w:firstLine="709"/>
        <w:jc w:val="both"/>
      </w:pPr>
    </w:p>
    <w:p w:rsidR="008151F2" w:rsidRPr="003875D8" w:rsidRDefault="008151F2" w:rsidP="008151F2">
      <w:pPr>
        <w:ind w:firstLine="709"/>
        <w:jc w:val="both"/>
      </w:pPr>
      <w:r w:rsidRPr="003875D8">
        <w:t xml:space="preserve">2.5. В </w:t>
      </w:r>
      <w:r>
        <w:t>О</w:t>
      </w:r>
      <w:r w:rsidRPr="003875D8">
        <w:t>тчете должны быть заполнены все показатели. В случае, если отсутствует какой-либо показатель, ставится прочерк.</w:t>
      </w:r>
    </w:p>
    <w:p w:rsidR="008151F2" w:rsidRDefault="008151F2" w:rsidP="008151F2">
      <w:pPr>
        <w:ind w:firstLine="709"/>
        <w:jc w:val="both"/>
      </w:pPr>
    </w:p>
    <w:p w:rsidR="008151F2" w:rsidRPr="003875D8" w:rsidRDefault="008151F2" w:rsidP="008151F2">
      <w:pPr>
        <w:ind w:firstLine="709"/>
        <w:jc w:val="both"/>
      </w:pPr>
      <w:r w:rsidRPr="003875D8">
        <w:t>2.6. Данные заполняются в тех единицах измерения, которые указаны в форме.</w:t>
      </w:r>
    </w:p>
    <w:p w:rsidR="008151F2" w:rsidRDefault="008151F2" w:rsidP="008151F2">
      <w:pPr>
        <w:ind w:firstLine="709"/>
        <w:jc w:val="both"/>
      </w:pPr>
    </w:p>
    <w:p w:rsidR="008151F2" w:rsidRPr="003875D8" w:rsidRDefault="008151F2" w:rsidP="008151F2">
      <w:pPr>
        <w:ind w:firstLine="709"/>
        <w:jc w:val="both"/>
      </w:pPr>
      <w:r w:rsidRPr="003875D8">
        <w:t>2.7. Отчет подписывают руководитель и исполнитель, которые в соответствии с действующим законодательством несут ответственность за достоверность информации и своевременность ее предоставления. Отчет скрепляется печатью парка культуры и отдыха (городского сада).</w:t>
      </w:r>
    </w:p>
    <w:p w:rsidR="008151F2" w:rsidRDefault="008151F2" w:rsidP="008151F2">
      <w:pPr>
        <w:jc w:val="center"/>
        <w:rPr>
          <w:b/>
          <w:bCs/>
          <w:lang w:val="uk-UA"/>
        </w:rPr>
      </w:pPr>
    </w:p>
    <w:p w:rsidR="008151F2" w:rsidRDefault="008151F2" w:rsidP="008151F2">
      <w:pPr>
        <w:jc w:val="center"/>
        <w:rPr>
          <w:b/>
          <w:bCs/>
          <w:lang w:val="uk-UA"/>
        </w:rPr>
      </w:pPr>
    </w:p>
    <w:p w:rsidR="008151F2" w:rsidRDefault="008151F2" w:rsidP="008151F2">
      <w:pPr>
        <w:jc w:val="right"/>
      </w:pPr>
      <w:r w:rsidRPr="0043209E">
        <w:lastRenderedPageBreak/>
        <w:t xml:space="preserve">Продолжение Приложения </w:t>
      </w:r>
      <w:r>
        <w:t>13</w:t>
      </w:r>
    </w:p>
    <w:p w:rsidR="008151F2" w:rsidRPr="005334FD" w:rsidRDefault="008151F2" w:rsidP="008151F2">
      <w:pPr>
        <w:jc w:val="right"/>
        <w:rPr>
          <w:bCs/>
          <w:lang w:val="uk-UA"/>
        </w:rPr>
      </w:pPr>
    </w:p>
    <w:p w:rsidR="008151F2" w:rsidRDefault="008151F2" w:rsidP="008151F2">
      <w:pPr>
        <w:numPr>
          <w:ilvl w:val="0"/>
          <w:numId w:val="2"/>
        </w:numPr>
        <w:jc w:val="center"/>
        <w:rPr>
          <w:b/>
          <w:bCs/>
          <w:lang w:val="uk-UA"/>
        </w:rPr>
      </w:pPr>
      <w:r w:rsidRPr="003875D8">
        <w:rPr>
          <w:b/>
          <w:bCs/>
          <w:lang w:val="uk-UA"/>
        </w:rPr>
        <w:t xml:space="preserve">Порядок </w:t>
      </w:r>
      <w:r w:rsidRPr="00842CB4">
        <w:rPr>
          <w:b/>
          <w:bCs/>
        </w:rPr>
        <w:t>составления</w:t>
      </w:r>
      <w:r w:rsidRPr="003875D8">
        <w:rPr>
          <w:b/>
          <w:bCs/>
          <w:lang w:val="uk-UA"/>
        </w:rPr>
        <w:t xml:space="preserve"> </w:t>
      </w:r>
      <w:r w:rsidRPr="00F528D8">
        <w:rPr>
          <w:b/>
          <w:bCs/>
        </w:rPr>
        <w:t>Отчета</w:t>
      </w:r>
    </w:p>
    <w:p w:rsidR="008151F2" w:rsidRPr="003875D8" w:rsidRDefault="008151F2" w:rsidP="008151F2">
      <w:pPr>
        <w:ind w:left="720"/>
        <w:rPr>
          <w:b/>
          <w:bCs/>
          <w:lang w:val="uk-UA"/>
        </w:rPr>
      </w:pPr>
    </w:p>
    <w:p w:rsidR="008151F2" w:rsidRPr="003875D8" w:rsidRDefault="008151F2" w:rsidP="008151F2">
      <w:pPr>
        <w:ind w:firstLine="709"/>
        <w:jc w:val="both"/>
        <w:rPr>
          <w:lang w:val="uk-UA"/>
        </w:rPr>
      </w:pPr>
      <w:r w:rsidRPr="003875D8">
        <w:t xml:space="preserve">3.1. Основанием для составления </w:t>
      </w:r>
      <w:r>
        <w:t>О</w:t>
      </w:r>
      <w:r w:rsidRPr="003875D8">
        <w:t>тчета является свидетельство о государственной регистрации парка, выданное государственным регистратором, а также справка из Единого государственного реестра предприятий и организаций Донецкой Народной Республики, которая предоставляется органами государственной статистики</w:t>
      </w:r>
      <w:r w:rsidRPr="003875D8">
        <w:rPr>
          <w:lang w:val="uk-UA"/>
        </w:rPr>
        <w:t>.</w:t>
      </w:r>
    </w:p>
    <w:p w:rsidR="008151F2" w:rsidRPr="002328FF" w:rsidRDefault="008151F2" w:rsidP="008151F2">
      <w:pPr>
        <w:ind w:firstLine="709"/>
        <w:jc w:val="both"/>
        <w:rPr>
          <w:lang w:val="uk-UA"/>
        </w:rPr>
      </w:pPr>
    </w:p>
    <w:p w:rsidR="008151F2" w:rsidRPr="003875D8" w:rsidRDefault="008151F2" w:rsidP="008151F2">
      <w:pPr>
        <w:ind w:firstLine="709"/>
        <w:jc w:val="both"/>
      </w:pPr>
      <w:r w:rsidRPr="003875D8">
        <w:t xml:space="preserve">3.2. При заполнении титульной страницы и показателей </w:t>
      </w:r>
      <w:r>
        <w:t>О</w:t>
      </w:r>
      <w:r w:rsidRPr="003875D8">
        <w:t>тчета используются:</w:t>
      </w:r>
    </w:p>
    <w:p w:rsidR="008151F2" w:rsidRPr="003875D8" w:rsidRDefault="008151F2" w:rsidP="008151F2">
      <w:pPr>
        <w:ind w:firstLine="709"/>
        <w:jc w:val="both"/>
      </w:pPr>
      <w:r>
        <w:t>1)</w:t>
      </w:r>
      <w:r w:rsidRPr="003875D8">
        <w:t xml:space="preserve"> бухгалтерская и отраслевая нормативно-техническая документация;</w:t>
      </w:r>
    </w:p>
    <w:p w:rsidR="008151F2" w:rsidRPr="003875D8" w:rsidRDefault="008151F2" w:rsidP="008151F2">
      <w:pPr>
        <w:ind w:firstLine="709"/>
        <w:jc w:val="both"/>
      </w:pPr>
      <w:r>
        <w:t>2)</w:t>
      </w:r>
      <w:r w:rsidRPr="003875D8">
        <w:t xml:space="preserve"> устав (положение) соответствующего парка культуры и отдыха (городского сада);</w:t>
      </w:r>
    </w:p>
    <w:p w:rsidR="008151F2" w:rsidRPr="003875D8" w:rsidRDefault="008151F2" w:rsidP="008151F2">
      <w:pPr>
        <w:ind w:firstLine="709"/>
        <w:jc w:val="both"/>
      </w:pPr>
      <w:r>
        <w:t>3)</w:t>
      </w:r>
      <w:r w:rsidRPr="003875D8">
        <w:t xml:space="preserve"> нормативно-правовые акты, регулирующие его деятельность.</w:t>
      </w:r>
    </w:p>
    <w:p w:rsidR="008151F2" w:rsidRDefault="008151F2" w:rsidP="008151F2">
      <w:pPr>
        <w:ind w:firstLine="709"/>
        <w:jc w:val="both"/>
        <w:rPr>
          <w:lang w:val="uk-UA"/>
        </w:rPr>
      </w:pPr>
    </w:p>
    <w:p w:rsidR="008151F2" w:rsidRPr="003875D8" w:rsidRDefault="008151F2" w:rsidP="008151F2">
      <w:pPr>
        <w:ind w:firstLine="709"/>
        <w:jc w:val="both"/>
      </w:pPr>
      <w:r w:rsidRPr="003875D8">
        <w:rPr>
          <w:lang w:val="uk-UA"/>
        </w:rPr>
        <w:t xml:space="preserve">3.3. </w:t>
      </w:r>
      <w:r w:rsidRPr="003875D8">
        <w:t xml:space="preserve">При заполнении адресной части </w:t>
      </w:r>
      <w:r>
        <w:t>О</w:t>
      </w:r>
      <w:r w:rsidRPr="003875D8">
        <w:t>тчета необходимо учитывать следующее:</w:t>
      </w:r>
    </w:p>
    <w:p w:rsidR="008151F2" w:rsidRPr="003875D8" w:rsidRDefault="008151F2" w:rsidP="008151F2">
      <w:pPr>
        <w:ind w:firstLine="709"/>
        <w:jc w:val="both"/>
      </w:pPr>
      <w:r>
        <w:t>1)</w:t>
      </w:r>
      <w:r w:rsidRPr="003875D8">
        <w:t xml:space="preserve"> наименование парка культуры и отдыха (городского сада) указывается без сокращений и  должно отвечать наименованию, указанному в уставе;</w:t>
      </w:r>
    </w:p>
    <w:p w:rsidR="008151F2" w:rsidRPr="003875D8" w:rsidRDefault="008151F2" w:rsidP="008151F2">
      <w:pPr>
        <w:ind w:firstLine="709"/>
        <w:jc w:val="both"/>
      </w:pPr>
      <w:r>
        <w:t>2)</w:t>
      </w:r>
      <w:r w:rsidRPr="003875D8">
        <w:t xml:space="preserve"> почтовый индекс, область, населенный пункт, улица, номер дома указываются в строке "Местонахождение".</w:t>
      </w:r>
    </w:p>
    <w:p w:rsidR="008151F2" w:rsidRDefault="008151F2" w:rsidP="008151F2">
      <w:pPr>
        <w:ind w:firstLine="709"/>
        <w:jc w:val="both"/>
      </w:pPr>
    </w:p>
    <w:p w:rsidR="008151F2" w:rsidRPr="003875D8" w:rsidRDefault="008151F2" w:rsidP="008151F2">
      <w:pPr>
        <w:ind w:firstLine="709"/>
        <w:jc w:val="both"/>
      </w:pPr>
      <w:r w:rsidRPr="003875D8">
        <w:t>3.4. Форма отчета 11-НК соответствует единой унифицированной форме статистической отчетности для первичного отчета парка культуры и отдыха (городского сада) и сводной отчетности деятельности парков культуры и отдыха по Донецкой Народной Республике.</w:t>
      </w:r>
    </w:p>
    <w:p w:rsidR="008151F2" w:rsidRDefault="008151F2" w:rsidP="008151F2">
      <w:pPr>
        <w:ind w:firstLine="709"/>
        <w:jc w:val="both"/>
      </w:pPr>
    </w:p>
    <w:p w:rsidR="008151F2" w:rsidRPr="003875D8" w:rsidRDefault="008151F2" w:rsidP="008151F2">
      <w:pPr>
        <w:ind w:firstLine="709"/>
        <w:jc w:val="both"/>
      </w:pPr>
      <w:r w:rsidRPr="003875D8">
        <w:t>3.5. Сводная и первичная формы отчетности подаются с сопроводительным письмом или пояснительной запиской.</w:t>
      </w:r>
    </w:p>
    <w:p w:rsidR="008151F2" w:rsidRDefault="008151F2" w:rsidP="008151F2">
      <w:pPr>
        <w:ind w:firstLine="709"/>
        <w:jc w:val="both"/>
      </w:pPr>
    </w:p>
    <w:p w:rsidR="008151F2" w:rsidRPr="003875D8" w:rsidRDefault="008151F2" w:rsidP="008151F2">
      <w:pPr>
        <w:ind w:firstLine="709"/>
        <w:jc w:val="both"/>
      </w:pPr>
      <w:r w:rsidRPr="003875D8">
        <w:t>3.6. В пояснительной записке разъясняются изменения показателей, которые произошли в работе парков за отчетный период. На основе их осуществляется подробный анализ деятельности парков культуры и отдыха (городских садов) соответствующего региона.</w:t>
      </w:r>
    </w:p>
    <w:p w:rsidR="008151F2" w:rsidRDefault="008151F2" w:rsidP="008151F2">
      <w:pPr>
        <w:ind w:firstLine="709"/>
        <w:jc w:val="both"/>
      </w:pPr>
    </w:p>
    <w:p w:rsidR="008151F2" w:rsidRPr="003875D8" w:rsidRDefault="008151F2" w:rsidP="008151F2">
      <w:pPr>
        <w:ind w:firstLine="709"/>
        <w:jc w:val="both"/>
      </w:pPr>
      <w:r w:rsidRPr="003875D8">
        <w:t>3.7. В случае отнесения парка к памятникам садово-паркового искусства, Министерство культуры Донецкой Народной Республики отделы культуры  городских (районных) государственных администраций должны указать это в пояснительной записке к сводной отчетности.</w:t>
      </w:r>
    </w:p>
    <w:p w:rsidR="008151F2" w:rsidRPr="003875D8" w:rsidRDefault="008151F2" w:rsidP="008151F2">
      <w:pPr>
        <w:ind w:firstLine="709"/>
        <w:jc w:val="both"/>
        <w:rPr>
          <w:lang w:val="uk-UA"/>
        </w:rPr>
      </w:pPr>
    </w:p>
    <w:p w:rsidR="008151F2" w:rsidRPr="003875D8" w:rsidRDefault="008151F2" w:rsidP="008151F2">
      <w:pPr>
        <w:jc w:val="center"/>
        <w:rPr>
          <w:b/>
          <w:bCs/>
        </w:rPr>
      </w:pPr>
      <w:r w:rsidRPr="003875D8">
        <w:rPr>
          <w:b/>
          <w:bCs/>
        </w:rPr>
        <w:t xml:space="preserve">4. Заполнение раздела 1  </w:t>
      </w:r>
    </w:p>
    <w:p w:rsidR="008151F2" w:rsidRDefault="008151F2" w:rsidP="008151F2">
      <w:pPr>
        <w:jc w:val="center"/>
        <w:rPr>
          <w:b/>
          <w:bCs/>
        </w:rPr>
      </w:pPr>
      <w:r>
        <w:rPr>
          <w:b/>
          <w:bCs/>
        </w:rPr>
        <w:t>«</w:t>
      </w:r>
      <w:r w:rsidRPr="003875D8">
        <w:rPr>
          <w:b/>
          <w:bCs/>
        </w:rPr>
        <w:t>Материально-техническая база</w:t>
      </w:r>
      <w:r>
        <w:rPr>
          <w:b/>
          <w:bCs/>
        </w:rPr>
        <w:t>»</w:t>
      </w:r>
    </w:p>
    <w:p w:rsidR="008151F2" w:rsidRPr="003875D8" w:rsidRDefault="008151F2" w:rsidP="008151F2">
      <w:pPr>
        <w:jc w:val="center"/>
        <w:rPr>
          <w:b/>
          <w:bCs/>
        </w:rPr>
      </w:pPr>
    </w:p>
    <w:p w:rsidR="008151F2" w:rsidRDefault="008151F2" w:rsidP="008151F2">
      <w:pPr>
        <w:ind w:firstLine="709"/>
        <w:jc w:val="both"/>
      </w:pPr>
      <w:r w:rsidRPr="003875D8">
        <w:t>4.1. В этом разделе приводятся данные по материально-технической базе парков.</w:t>
      </w:r>
    </w:p>
    <w:p w:rsidR="008151F2" w:rsidRDefault="008151F2" w:rsidP="008151F2">
      <w:pPr>
        <w:ind w:firstLine="709"/>
        <w:jc w:val="both"/>
      </w:pPr>
    </w:p>
    <w:p w:rsidR="008151F2" w:rsidRPr="003875D8" w:rsidRDefault="008151F2" w:rsidP="008151F2">
      <w:pPr>
        <w:ind w:firstLine="709"/>
        <w:jc w:val="both"/>
      </w:pPr>
      <w:r w:rsidRPr="003875D8">
        <w:t>4.2. В графе 1 указывается общая площадь парка согласно документации парка - Государственного акта на право постоянного пользования землей.</w:t>
      </w:r>
    </w:p>
    <w:p w:rsidR="008151F2" w:rsidRDefault="008151F2" w:rsidP="008151F2">
      <w:pPr>
        <w:ind w:firstLine="709"/>
        <w:jc w:val="both"/>
      </w:pPr>
    </w:p>
    <w:p w:rsidR="008151F2" w:rsidRPr="003875D8" w:rsidRDefault="008151F2" w:rsidP="008151F2">
      <w:pPr>
        <w:ind w:firstLine="709"/>
        <w:jc w:val="both"/>
      </w:pPr>
      <w:r w:rsidRPr="003875D8">
        <w:t>4.3. В графе 2 указывается стоимость основных фондов парка, отраженная в ф. 1 "Баланс" на конец года (код строки 030).</w:t>
      </w:r>
    </w:p>
    <w:p w:rsidR="008151F2" w:rsidRDefault="008151F2" w:rsidP="008151F2">
      <w:pPr>
        <w:ind w:firstLine="709"/>
        <w:jc w:val="both"/>
      </w:pPr>
    </w:p>
    <w:p w:rsidR="008151F2" w:rsidRPr="003875D8" w:rsidRDefault="008151F2" w:rsidP="008151F2">
      <w:pPr>
        <w:ind w:firstLine="709"/>
        <w:jc w:val="both"/>
      </w:pPr>
      <w:r w:rsidRPr="003875D8">
        <w:t>4.4. В графе 3 указывается число объектов досуга (театров, кинотеатров, павильонов, аттракционов, игровых площадок и т. п.), которые принадлежат парку, независимо от их расположения.</w:t>
      </w:r>
    </w:p>
    <w:p w:rsidR="008151F2" w:rsidRDefault="008151F2" w:rsidP="008151F2">
      <w:pPr>
        <w:ind w:firstLine="709"/>
        <w:jc w:val="right"/>
      </w:pPr>
      <w:r w:rsidRPr="0043209E">
        <w:lastRenderedPageBreak/>
        <w:t xml:space="preserve">Продолжение Приложения </w:t>
      </w:r>
      <w:r>
        <w:t>13</w:t>
      </w:r>
    </w:p>
    <w:p w:rsidR="008151F2" w:rsidRDefault="008151F2" w:rsidP="008151F2">
      <w:pPr>
        <w:ind w:firstLine="709"/>
        <w:jc w:val="right"/>
      </w:pPr>
    </w:p>
    <w:p w:rsidR="008151F2" w:rsidRPr="003875D8" w:rsidRDefault="008151F2" w:rsidP="008151F2">
      <w:pPr>
        <w:ind w:firstLine="709"/>
        <w:jc w:val="both"/>
      </w:pPr>
      <w:r w:rsidRPr="003875D8">
        <w:t>4.5. В графе 4 из графы 3 приводится число объектов досуга, которые расположены на территории парка.</w:t>
      </w:r>
    </w:p>
    <w:p w:rsidR="008151F2" w:rsidRPr="003875D8" w:rsidRDefault="008151F2" w:rsidP="008151F2">
      <w:pPr>
        <w:ind w:firstLine="709"/>
        <w:jc w:val="both"/>
      </w:pPr>
      <w:r w:rsidRPr="003875D8">
        <w:t>4.6. В графе 5 из графы 3 указывается число механизированных аттракционов (детских, семейных, экстремальных и др.), которые эксплуатируются парком.</w:t>
      </w:r>
    </w:p>
    <w:p w:rsidR="008151F2" w:rsidRDefault="008151F2" w:rsidP="008151F2">
      <w:pPr>
        <w:ind w:firstLine="709"/>
        <w:jc w:val="both"/>
      </w:pPr>
    </w:p>
    <w:p w:rsidR="008151F2" w:rsidRPr="003875D8" w:rsidRDefault="008151F2" w:rsidP="008151F2">
      <w:pPr>
        <w:ind w:firstLine="709"/>
        <w:jc w:val="both"/>
      </w:pPr>
      <w:r w:rsidRPr="003875D8">
        <w:t>4.7. В графе 6 из графы 3 указывается число игровых автоматов и компьютерных игр (компьютеров), работающих на досуговых объектах (помещениях, сооружениях и т.п.) парка.</w:t>
      </w:r>
    </w:p>
    <w:p w:rsidR="008151F2" w:rsidRDefault="008151F2" w:rsidP="008151F2">
      <w:pPr>
        <w:ind w:firstLine="709"/>
        <w:jc w:val="both"/>
      </w:pPr>
    </w:p>
    <w:p w:rsidR="008151F2" w:rsidRPr="003875D8" w:rsidRDefault="008151F2" w:rsidP="008151F2">
      <w:pPr>
        <w:ind w:firstLine="709"/>
        <w:jc w:val="both"/>
      </w:pPr>
      <w:r w:rsidRPr="003875D8">
        <w:t>4.8. В графе 7 из графы 3 приводится число объектов досуга, которые работают в течение года.</w:t>
      </w:r>
    </w:p>
    <w:p w:rsidR="008151F2" w:rsidRDefault="008151F2" w:rsidP="008151F2">
      <w:pPr>
        <w:ind w:firstLine="709"/>
        <w:jc w:val="both"/>
      </w:pPr>
    </w:p>
    <w:p w:rsidR="008151F2" w:rsidRPr="003875D8" w:rsidRDefault="008151F2" w:rsidP="008151F2">
      <w:pPr>
        <w:ind w:firstLine="709"/>
        <w:jc w:val="both"/>
      </w:pPr>
      <w:r w:rsidRPr="003875D8">
        <w:t>4.9. В графе 8 отмечается число производственных подразделений (мастерских художественного, технического направления и т.п.)</w:t>
      </w:r>
    </w:p>
    <w:p w:rsidR="008151F2" w:rsidRPr="003875D8" w:rsidRDefault="008151F2" w:rsidP="008151F2">
      <w:pPr>
        <w:ind w:firstLine="709"/>
        <w:jc w:val="both"/>
        <w:rPr>
          <w:lang w:val="uk-UA"/>
        </w:rPr>
      </w:pPr>
      <w:r w:rsidRPr="003875D8">
        <w:rPr>
          <w:lang w:val="uk-UA"/>
        </w:rPr>
        <w:tab/>
      </w:r>
    </w:p>
    <w:p w:rsidR="008151F2" w:rsidRPr="003875D8" w:rsidRDefault="008151F2" w:rsidP="008151F2">
      <w:pPr>
        <w:jc w:val="center"/>
        <w:rPr>
          <w:b/>
          <w:bCs/>
        </w:rPr>
      </w:pPr>
      <w:r w:rsidRPr="003875D8">
        <w:rPr>
          <w:b/>
          <w:bCs/>
        </w:rPr>
        <w:t xml:space="preserve">5. Заполнение раздела 2  </w:t>
      </w:r>
    </w:p>
    <w:p w:rsidR="008151F2" w:rsidRDefault="008151F2" w:rsidP="008151F2">
      <w:pPr>
        <w:jc w:val="center"/>
        <w:rPr>
          <w:b/>
          <w:bCs/>
        </w:rPr>
      </w:pPr>
      <w:r>
        <w:rPr>
          <w:b/>
          <w:bCs/>
        </w:rPr>
        <w:t>«</w:t>
      </w:r>
      <w:r w:rsidRPr="003875D8">
        <w:rPr>
          <w:b/>
          <w:bCs/>
        </w:rPr>
        <w:t>Культурно-оздоровительная работа</w:t>
      </w:r>
      <w:r>
        <w:rPr>
          <w:b/>
          <w:bCs/>
        </w:rPr>
        <w:t>»</w:t>
      </w:r>
    </w:p>
    <w:p w:rsidR="008151F2" w:rsidRPr="003875D8" w:rsidRDefault="008151F2" w:rsidP="008151F2">
      <w:pPr>
        <w:jc w:val="center"/>
        <w:rPr>
          <w:b/>
          <w:bCs/>
        </w:rPr>
      </w:pPr>
    </w:p>
    <w:p w:rsidR="008151F2" w:rsidRPr="003875D8" w:rsidRDefault="008151F2" w:rsidP="008151F2">
      <w:pPr>
        <w:ind w:firstLine="709"/>
        <w:jc w:val="both"/>
      </w:pPr>
      <w:r w:rsidRPr="003875D8">
        <w:t>5.1. В этом разделе приводятся данные относительно осуществления парком культурно-массовых и физкультурно-оздоровительных мероприятий, организации работы любительских коллективов, кружков, клубов по интересам.</w:t>
      </w:r>
    </w:p>
    <w:p w:rsidR="008151F2" w:rsidRDefault="008151F2" w:rsidP="008151F2">
      <w:pPr>
        <w:ind w:firstLine="709"/>
        <w:jc w:val="both"/>
      </w:pPr>
    </w:p>
    <w:p w:rsidR="008151F2" w:rsidRPr="003875D8" w:rsidRDefault="008151F2" w:rsidP="008151F2">
      <w:pPr>
        <w:ind w:firstLine="709"/>
        <w:jc w:val="both"/>
      </w:pPr>
      <w:r w:rsidRPr="003875D8">
        <w:t>5.2. В графе 1 указывается количество дней, в которые парк был открыт для посетителей, и велась работа по их обслуживанию.</w:t>
      </w:r>
    </w:p>
    <w:p w:rsidR="008151F2" w:rsidRDefault="008151F2" w:rsidP="008151F2">
      <w:pPr>
        <w:ind w:firstLine="709"/>
        <w:jc w:val="both"/>
      </w:pPr>
    </w:p>
    <w:p w:rsidR="008151F2" w:rsidRPr="003875D8" w:rsidRDefault="008151F2" w:rsidP="008151F2">
      <w:pPr>
        <w:ind w:firstLine="709"/>
        <w:jc w:val="both"/>
      </w:pPr>
      <w:r w:rsidRPr="003875D8">
        <w:t>5.3. В графах 2, 4 приводится число культурно-массовых и физкультурно-оздоровительных мероприятий, проводимых парком на его территории и за его пределами.</w:t>
      </w:r>
    </w:p>
    <w:p w:rsidR="008151F2" w:rsidRDefault="008151F2" w:rsidP="008151F2">
      <w:pPr>
        <w:ind w:firstLine="709"/>
        <w:jc w:val="both"/>
      </w:pPr>
    </w:p>
    <w:p w:rsidR="008151F2" w:rsidRPr="003875D8" w:rsidRDefault="008151F2" w:rsidP="008151F2">
      <w:pPr>
        <w:ind w:firstLine="709"/>
        <w:jc w:val="both"/>
      </w:pPr>
      <w:r w:rsidRPr="003875D8">
        <w:t>5.4. В графах 3, 5 указывается соответственно число мероприятий, организованных для детской аудитории.</w:t>
      </w:r>
    </w:p>
    <w:p w:rsidR="008151F2" w:rsidRDefault="008151F2" w:rsidP="008151F2">
      <w:pPr>
        <w:ind w:firstLine="709"/>
        <w:jc w:val="both"/>
      </w:pPr>
    </w:p>
    <w:p w:rsidR="008151F2" w:rsidRPr="003875D8" w:rsidRDefault="008151F2" w:rsidP="008151F2">
      <w:pPr>
        <w:ind w:firstLine="709"/>
        <w:jc w:val="both"/>
      </w:pPr>
      <w:r w:rsidRPr="003875D8">
        <w:t>5.5. В графе 6 указывается число любительских объединений, кружков, клубов по интересам, организованных парком для различных возрастных и социальных групп населения.</w:t>
      </w:r>
    </w:p>
    <w:p w:rsidR="008151F2" w:rsidRDefault="008151F2" w:rsidP="008151F2">
      <w:pPr>
        <w:ind w:firstLine="709"/>
        <w:jc w:val="both"/>
      </w:pPr>
    </w:p>
    <w:p w:rsidR="008151F2" w:rsidRPr="003875D8" w:rsidRDefault="008151F2" w:rsidP="008151F2">
      <w:pPr>
        <w:ind w:firstLine="709"/>
        <w:jc w:val="both"/>
      </w:pPr>
      <w:r w:rsidRPr="003875D8">
        <w:t>5.6. В графе 7 из графы 6 указывается число кружков, коллективов, клубов, которые созданы для детей.</w:t>
      </w:r>
    </w:p>
    <w:p w:rsidR="008151F2" w:rsidRPr="003875D8" w:rsidRDefault="008151F2" w:rsidP="008151F2">
      <w:pPr>
        <w:ind w:firstLine="709"/>
        <w:jc w:val="both"/>
      </w:pPr>
      <w:r>
        <w:t>5.7</w:t>
      </w:r>
      <w:r w:rsidRPr="003875D8">
        <w:t>. В графе 8 из графы 6 отражается число коллективов, которые организованы на платной основе.</w:t>
      </w:r>
    </w:p>
    <w:p w:rsidR="008151F2" w:rsidRPr="003875D8" w:rsidRDefault="008151F2" w:rsidP="008151F2">
      <w:pPr>
        <w:ind w:firstLine="709"/>
        <w:jc w:val="both"/>
      </w:pPr>
      <w:r>
        <w:t>5.8</w:t>
      </w:r>
      <w:r w:rsidRPr="003875D8">
        <w:t>. Показатели культурно-массовых и физкультурно-оздоровительных мероприятий, работы различных любительских коллективов, кружков заполняются в соответствии с записями, сделанными в журнале учета работы парка (городского сада).</w:t>
      </w:r>
    </w:p>
    <w:p w:rsidR="008151F2" w:rsidRPr="003875D8" w:rsidRDefault="008151F2" w:rsidP="008151F2">
      <w:pPr>
        <w:ind w:firstLine="709"/>
        <w:jc w:val="both"/>
      </w:pPr>
    </w:p>
    <w:p w:rsidR="008151F2" w:rsidRPr="003875D8" w:rsidRDefault="008151F2" w:rsidP="008151F2">
      <w:pPr>
        <w:jc w:val="center"/>
        <w:rPr>
          <w:b/>
          <w:bCs/>
          <w:lang w:val="uk-UA"/>
        </w:rPr>
      </w:pPr>
      <w:r w:rsidRPr="003875D8">
        <w:rPr>
          <w:b/>
          <w:bCs/>
          <w:lang w:val="uk-UA"/>
        </w:rPr>
        <w:t xml:space="preserve">6. </w:t>
      </w:r>
      <w:r w:rsidRPr="00842CB4">
        <w:rPr>
          <w:b/>
          <w:bCs/>
        </w:rPr>
        <w:t xml:space="preserve">Заполнение раздела </w:t>
      </w:r>
      <w:r w:rsidRPr="003875D8">
        <w:rPr>
          <w:b/>
          <w:bCs/>
          <w:lang w:val="uk-UA"/>
        </w:rPr>
        <w:t>З</w:t>
      </w:r>
    </w:p>
    <w:p w:rsidR="008151F2" w:rsidRDefault="008151F2" w:rsidP="008151F2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«</w:t>
      </w:r>
      <w:r w:rsidRPr="003875D8">
        <w:rPr>
          <w:b/>
          <w:bCs/>
          <w:lang w:val="uk-UA"/>
        </w:rPr>
        <w:t>Персонал парка</w:t>
      </w:r>
      <w:r>
        <w:rPr>
          <w:b/>
          <w:bCs/>
          <w:lang w:val="uk-UA"/>
        </w:rPr>
        <w:t>»</w:t>
      </w:r>
    </w:p>
    <w:p w:rsidR="008151F2" w:rsidRPr="003875D8" w:rsidRDefault="008151F2" w:rsidP="008151F2">
      <w:pPr>
        <w:jc w:val="center"/>
        <w:rPr>
          <w:b/>
          <w:bCs/>
          <w:lang w:val="uk-UA"/>
        </w:rPr>
      </w:pPr>
    </w:p>
    <w:p w:rsidR="008151F2" w:rsidRPr="003875D8" w:rsidRDefault="008151F2" w:rsidP="008151F2">
      <w:pPr>
        <w:ind w:firstLine="709"/>
        <w:jc w:val="both"/>
      </w:pPr>
      <w:r w:rsidRPr="003875D8">
        <w:t>6.1. В разделе 3 приводятся данные относительно кадрового потенциала парка.</w:t>
      </w:r>
    </w:p>
    <w:p w:rsidR="008151F2" w:rsidRDefault="008151F2" w:rsidP="008151F2">
      <w:pPr>
        <w:ind w:firstLine="709"/>
        <w:jc w:val="both"/>
      </w:pPr>
    </w:p>
    <w:p w:rsidR="008151F2" w:rsidRPr="003875D8" w:rsidRDefault="008151F2" w:rsidP="008151F2">
      <w:pPr>
        <w:ind w:firstLine="709"/>
        <w:jc w:val="both"/>
      </w:pPr>
      <w:r w:rsidRPr="003875D8">
        <w:t>6.2. В графе 1 указываются данные об общей численности работников парка (городского сада) независимо от профиля работы (состав штатных и сезонных работников).</w:t>
      </w:r>
    </w:p>
    <w:p w:rsidR="008151F2" w:rsidRDefault="008151F2" w:rsidP="008151F2">
      <w:pPr>
        <w:ind w:firstLine="709"/>
        <w:jc w:val="both"/>
      </w:pPr>
    </w:p>
    <w:p w:rsidR="008151F2" w:rsidRDefault="008151F2" w:rsidP="008151F2">
      <w:pPr>
        <w:ind w:left="1129"/>
        <w:jc w:val="right"/>
      </w:pPr>
      <w:r w:rsidRPr="0043209E">
        <w:lastRenderedPageBreak/>
        <w:t xml:space="preserve">Продолжение Приложения </w:t>
      </w:r>
      <w:r>
        <w:t>13</w:t>
      </w:r>
    </w:p>
    <w:p w:rsidR="0062447D" w:rsidRDefault="0062447D" w:rsidP="0062447D">
      <w:pPr>
        <w:jc w:val="both"/>
      </w:pPr>
    </w:p>
    <w:p w:rsidR="008151F2" w:rsidRPr="003875D8" w:rsidRDefault="0062447D" w:rsidP="0062447D">
      <w:pPr>
        <w:pStyle w:val="a3"/>
        <w:numPr>
          <w:ilvl w:val="1"/>
          <w:numId w:val="6"/>
        </w:numPr>
        <w:jc w:val="both"/>
      </w:pPr>
      <w:r>
        <w:t xml:space="preserve"> </w:t>
      </w:r>
      <w:bookmarkStart w:id="0" w:name="_GoBack"/>
      <w:bookmarkEnd w:id="0"/>
      <w:r w:rsidR="008151F2" w:rsidRPr="003875D8">
        <w:t>В графе 2 из графы 1 выделяется число штатных работников парка.</w:t>
      </w:r>
    </w:p>
    <w:p w:rsidR="008151F2" w:rsidRDefault="008151F2" w:rsidP="008151F2">
      <w:pPr>
        <w:ind w:firstLine="709"/>
        <w:jc w:val="both"/>
      </w:pPr>
    </w:p>
    <w:p w:rsidR="008151F2" w:rsidRPr="003875D8" w:rsidRDefault="008151F2" w:rsidP="008151F2">
      <w:pPr>
        <w:ind w:firstLine="709"/>
        <w:jc w:val="both"/>
      </w:pPr>
      <w:r w:rsidRPr="003875D8">
        <w:t>6.4. В графах 3, 4 из графы 2 выделяются данные относительно лиц из работников парка, которые имеют полное высшее образование по образовательно-квалификационным уровням: магистр, специалист.</w:t>
      </w:r>
    </w:p>
    <w:p w:rsidR="008151F2" w:rsidRDefault="008151F2" w:rsidP="008151F2">
      <w:pPr>
        <w:ind w:firstLine="709"/>
        <w:jc w:val="both"/>
      </w:pPr>
    </w:p>
    <w:p w:rsidR="008151F2" w:rsidRPr="003875D8" w:rsidRDefault="008151F2" w:rsidP="008151F2">
      <w:pPr>
        <w:ind w:firstLine="709"/>
        <w:jc w:val="both"/>
      </w:pPr>
      <w:r w:rsidRPr="003875D8">
        <w:t>6.5. В графе 5, 6 из графы 2 выделяется число работников, которые имеют образовательный уровень базового высшего образования по образовательно-квалификационным уровням: бакалавр.</w:t>
      </w:r>
    </w:p>
    <w:p w:rsidR="008151F2" w:rsidRDefault="008151F2" w:rsidP="008151F2">
      <w:pPr>
        <w:ind w:firstLine="709"/>
        <w:jc w:val="both"/>
      </w:pPr>
    </w:p>
    <w:p w:rsidR="008151F2" w:rsidRPr="003875D8" w:rsidRDefault="008151F2" w:rsidP="008151F2">
      <w:pPr>
        <w:ind w:firstLine="709"/>
        <w:jc w:val="both"/>
      </w:pPr>
      <w:r w:rsidRPr="003875D8">
        <w:t>6.6. В графе 7 из графы 2 выделяется число работников, которые имеют профессионально-техническое образование.</w:t>
      </w:r>
    </w:p>
    <w:p w:rsidR="008151F2" w:rsidRDefault="008151F2" w:rsidP="008151F2">
      <w:pPr>
        <w:ind w:firstLine="709"/>
        <w:jc w:val="both"/>
      </w:pPr>
    </w:p>
    <w:p w:rsidR="008151F2" w:rsidRPr="003875D8" w:rsidRDefault="008151F2" w:rsidP="008151F2">
      <w:pPr>
        <w:ind w:firstLine="709"/>
        <w:jc w:val="both"/>
      </w:pPr>
      <w:r w:rsidRPr="003875D8">
        <w:t>6.7. В графе 8 из графы 2 выделяется число работников, которые имеют среднее образование.</w:t>
      </w:r>
    </w:p>
    <w:p w:rsidR="008151F2" w:rsidRDefault="008151F2" w:rsidP="008151F2">
      <w:pPr>
        <w:ind w:firstLine="709"/>
        <w:jc w:val="both"/>
      </w:pPr>
    </w:p>
    <w:p w:rsidR="008151F2" w:rsidRPr="003875D8" w:rsidRDefault="008151F2" w:rsidP="008151F2">
      <w:pPr>
        <w:ind w:firstLine="709"/>
        <w:jc w:val="both"/>
      </w:pPr>
      <w:r w:rsidRPr="003875D8">
        <w:t>6.8. В графе 9 из графы 1 выделяется число сезонных работников парка.</w:t>
      </w:r>
    </w:p>
    <w:p w:rsidR="008151F2" w:rsidRPr="003875D8" w:rsidRDefault="008151F2" w:rsidP="008151F2">
      <w:pPr>
        <w:ind w:firstLine="709"/>
        <w:jc w:val="both"/>
      </w:pPr>
    </w:p>
    <w:p w:rsidR="008151F2" w:rsidRPr="003875D8" w:rsidRDefault="008151F2" w:rsidP="008151F2">
      <w:pPr>
        <w:jc w:val="center"/>
        <w:rPr>
          <w:b/>
          <w:bCs/>
          <w:lang w:val="uk-UA"/>
        </w:rPr>
      </w:pPr>
      <w:r w:rsidRPr="003875D8">
        <w:rPr>
          <w:b/>
          <w:bCs/>
          <w:lang w:val="uk-UA"/>
        </w:rPr>
        <w:t xml:space="preserve">7. </w:t>
      </w:r>
      <w:r w:rsidRPr="00AC7AE3">
        <w:rPr>
          <w:b/>
          <w:bCs/>
        </w:rPr>
        <w:t>Заполнение раздела</w:t>
      </w:r>
      <w:r w:rsidRPr="003875D8">
        <w:rPr>
          <w:b/>
          <w:bCs/>
          <w:lang w:val="uk-UA"/>
        </w:rPr>
        <w:t xml:space="preserve"> 4  </w:t>
      </w:r>
    </w:p>
    <w:p w:rsidR="008151F2" w:rsidRDefault="008151F2" w:rsidP="008151F2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«</w:t>
      </w:r>
      <w:r w:rsidRPr="00AC7AE3">
        <w:rPr>
          <w:b/>
          <w:bCs/>
        </w:rPr>
        <w:t>Финансирование</w:t>
      </w:r>
      <w:r w:rsidRPr="003875D8">
        <w:rPr>
          <w:b/>
          <w:bCs/>
          <w:lang w:val="uk-UA"/>
        </w:rPr>
        <w:t xml:space="preserve"> парка</w:t>
      </w:r>
      <w:r>
        <w:rPr>
          <w:b/>
          <w:bCs/>
          <w:lang w:val="uk-UA"/>
        </w:rPr>
        <w:t>»</w:t>
      </w:r>
    </w:p>
    <w:p w:rsidR="008151F2" w:rsidRPr="003875D8" w:rsidRDefault="008151F2" w:rsidP="008151F2">
      <w:pPr>
        <w:jc w:val="center"/>
        <w:rPr>
          <w:b/>
          <w:bCs/>
          <w:lang w:val="uk-UA"/>
        </w:rPr>
      </w:pPr>
    </w:p>
    <w:p w:rsidR="008151F2" w:rsidRPr="003875D8" w:rsidRDefault="008151F2" w:rsidP="008151F2">
      <w:pPr>
        <w:ind w:firstLine="709"/>
        <w:jc w:val="both"/>
      </w:pPr>
      <w:r w:rsidRPr="003875D8">
        <w:t xml:space="preserve">7.1 </w:t>
      </w:r>
      <w:proofErr w:type="gramStart"/>
      <w:r w:rsidRPr="003875D8">
        <w:t>В</w:t>
      </w:r>
      <w:proofErr w:type="gramEnd"/>
      <w:r w:rsidRPr="003875D8">
        <w:t xml:space="preserve"> разделе 4 приводятся данные относительно финансирования парка (городского сада) за год.</w:t>
      </w:r>
    </w:p>
    <w:p w:rsidR="008151F2" w:rsidRDefault="008151F2" w:rsidP="008151F2">
      <w:pPr>
        <w:ind w:firstLine="709"/>
        <w:jc w:val="both"/>
      </w:pPr>
    </w:p>
    <w:p w:rsidR="008151F2" w:rsidRPr="003875D8" w:rsidRDefault="008151F2" w:rsidP="008151F2">
      <w:pPr>
        <w:ind w:firstLine="709"/>
        <w:jc w:val="both"/>
      </w:pPr>
      <w:r w:rsidRPr="003875D8">
        <w:t>7.2. В графе 1 указываются  показатели поступления и использования финансовых средств.</w:t>
      </w:r>
    </w:p>
    <w:p w:rsidR="008151F2" w:rsidRDefault="008151F2" w:rsidP="008151F2">
      <w:pPr>
        <w:ind w:firstLine="709"/>
        <w:jc w:val="both"/>
      </w:pPr>
    </w:p>
    <w:p w:rsidR="008151F2" w:rsidRPr="003875D8" w:rsidRDefault="008151F2" w:rsidP="008151F2">
      <w:pPr>
        <w:ind w:firstLine="709"/>
        <w:jc w:val="both"/>
      </w:pPr>
      <w:r w:rsidRPr="003875D8">
        <w:t>7.3.  В графе 2 указывается общая сумма по показателям поступления и использования финансовых средств за год.</w:t>
      </w:r>
    </w:p>
    <w:p w:rsidR="008151F2" w:rsidRDefault="008151F2" w:rsidP="008151F2">
      <w:pPr>
        <w:ind w:firstLine="709"/>
        <w:jc w:val="both"/>
      </w:pPr>
    </w:p>
    <w:p w:rsidR="008151F2" w:rsidRPr="003875D8" w:rsidRDefault="008151F2" w:rsidP="008151F2">
      <w:pPr>
        <w:ind w:firstLine="709"/>
        <w:jc w:val="both"/>
      </w:pPr>
      <w:r w:rsidRPr="003875D8">
        <w:t>7.4. В графе 3 из графы 2 указывается сумма средств, полученная   и использованная парком из бюджетных поступлений.</w:t>
      </w:r>
    </w:p>
    <w:p w:rsidR="008151F2" w:rsidRDefault="008151F2" w:rsidP="008151F2">
      <w:pPr>
        <w:ind w:firstLine="709"/>
        <w:jc w:val="both"/>
      </w:pPr>
    </w:p>
    <w:p w:rsidR="008151F2" w:rsidRPr="003875D8" w:rsidRDefault="008151F2" w:rsidP="008151F2">
      <w:pPr>
        <w:ind w:firstLine="709"/>
        <w:jc w:val="both"/>
      </w:pPr>
      <w:r w:rsidRPr="003875D8">
        <w:t>7.5. В графе 4 из графы 2 указывается сумма средств, полученная и использованная парком по хозрасчетной деятельности.</w:t>
      </w:r>
    </w:p>
    <w:p w:rsidR="008151F2" w:rsidRPr="003875D8" w:rsidRDefault="008151F2" w:rsidP="008151F2"/>
    <w:p w:rsidR="008151F2" w:rsidRPr="003875D8" w:rsidRDefault="008151F2" w:rsidP="008151F2">
      <w:r w:rsidRPr="003875D8">
        <w:t>Заместитель Министра культуры</w:t>
      </w:r>
    </w:p>
    <w:p w:rsidR="008151F2" w:rsidRPr="003875D8" w:rsidRDefault="008151F2" w:rsidP="008151F2">
      <w:r w:rsidRPr="003875D8">
        <w:t>Донецкой Народной Республики</w:t>
      </w:r>
      <w:r w:rsidRPr="003875D8">
        <w:tab/>
      </w:r>
      <w:r w:rsidRPr="003875D8">
        <w:tab/>
      </w:r>
      <w:r w:rsidRPr="003875D8">
        <w:tab/>
      </w:r>
      <w:r w:rsidRPr="003875D8">
        <w:tab/>
      </w:r>
      <w:r w:rsidRPr="003875D8">
        <w:tab/>
      </w:r>
      <w:r w:rsidRPr="003875D8">
        <w:tab/>
        <w:t xml:space="preserve">В.Г. </w:t>
      </w:r>
      <w:proofErr w:type="spellStart"/>
      <w:r w:rsidRPr="003875D8">
        <w:t>Крохмалюк</w:t>
      </w:r>
      <w:proofErr w:type="spellEnd"/>
    </w:p>
    <w:p w:rsidR="006D673A" w:rsidRDefault="006D673A"/>
    <w:sectPr w:rsidR="006D673A" w:rsidSect="0042419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867B3"/>
    <w:multiLevelType w:val="multilevel"/>
    <w:tmpl w:val="05E0A5F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 w15:restartNumberingAfterBreak="0">
    <w:nsid w:val="0E783871"/>
    <w:multiLevelType w:val="multilevel"/>
    <w:tmpl w:val="0DF0EB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 w15:restartNumberingAfterBreak="0">
    <w:nsid w:val="22C75BF7"/>
    <w:multiLevelType w:val="multilevel"/>
    <w:tmpl w:val="5D54EF9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4334525A"/>
    <w:multiLevelType w:val="multilevel"/>
    <w:tmpl w:val="0FDE1AF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4095DFB"/>
    <w:multiLevelType w:val="hybridMultilevel"/>
    <w:tmpl w:val="9AB0E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242FB8"/>
    <w:multiLevelType w:val="multilevel"/>
    <w:tmpl w:val="E4A048E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1F2"/>
    <w:rsid w:val="00424190"/>
    <w:rsid w:val="0062447D"/>
    <w:rsid w:val="006D673A"/>
    <w:rsid w:val="008151F2"/>
    <w:rsid w:val="00F5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0644C"/>
  <w15:docId w15:val="{03EAD89C-9888-426D-AAA6-8918A00C6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1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8151F2"/>
  </w:style>
  <w:style w:type="paragraph" w:styleId="a3">
    <w:name w:val="List Paragraph"/>
    <w:basedOn w:val="a"/>
    <w:uiPriority w:val="34"/>
    <w:qFormat/>
    <w:rsid w:val="00F528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1224</Words>
  <Characters>6982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Секретарь первого зам. министра</cp:lastModifiedBy>
  <cp:revision>2</cp:revision>
  <dcterms:created xsi:type="dcterms:W3CDTF">2017-07-12T06:20:00Z</dcterms:created>
  <dcterms:modified xsi:type="dcterms:W3CDTF">2017-07-12T09:16:00Z</dcterms:modified>
</cp:coreProperties>
</file>