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93" w:rsidRPr="009E3567" w:rsidRDefault="004C7393" w:rsidP="004C7393">
      <w:pPr>
        <w:ind w:left="5664"/>
        <w:rPr>
          <w:shd w:val="clear" w:color="auto" w:fill="FDFDFD"/>
        </w:rPr>
      </w:pPr>
      <w:r w:rsidRPr="009E3567">
        <w:rPr>
          <w:shd w:val="clear" w:color="auto" w:fill="FDFDFD"/>
        </w:rPr>
        <w:t>Приложение 15</w:t>
      </w:r>
    </w:p>
    <w:p w:rsidR="004C7393" w:rsidRPr="009E3567" w:rsidRDefault="004C7393" w:rsidP="004C7393">
      <w:pPr>
        <w:ind w:left="5664"/>
      </w:pPr>
      <w:r w:rsidRPr="009E3567">
        <w:rPr>
          <w:shd w:val="clear" w:color="auto" w:fill="FDFDFD"/>
        </w:rPr>
        <w:t xml:space="preserve">к приказу </w:t>
      </w:r>
      <w:r w:rsidRPr="009E3567">
        <w:t xml:space="preserve">Министерства культуры </w:t>
      </w:r>
    </w:p>
    <w:p w:rsidR="004C7393" w:rsidRDefault="004C7393" w:rsidP="004C7393">
      <w:pPr>
        <w:ind w:left="5664"/>
      </w:pPr>
      <w:r w:rsidRPr="009E3567">
        <w:t>Донецкой Народной Республики</w:t>
      </w:r>
    </w:p>
    <w:p w:rsidR="004C7393" w:rsidRPr="009E3567" w:rsidRDefault="004C7393" w:rsidP="004C7393">
      <w:pPr>
        <w:ind w:left="5664"/>
      </w:pPr>
      <w:r>
        <w:t>от 24.04.2017г. № 141-ОД</w:t>
      </w:r>
    </w:p>
    <w:p w:rsidR="004C7393" w:rsidRPr="009E3567" w:rsidRDefault="004C7393" w:rsidP="004C7393">
      <w:pPr>
        <w:pStyle w:val="a4"/>
        <w:rPr>
          <w:b w:val="0"/>
          <w:bCs/>
          <w:sz w:val="24"/>
          <w:szCs w:val="24"/>
          <w:lang w:val="ru-RU"/>
        </w:rPr>
      </w:pPr>
    </w:p>
    <w:p w:rsidR="004C7393" w:rsidRPr="009E3567" w:rsidRDefault="004C7393" w:rsidP="004C7393">
      <w:pPr>
        <w:shd w:val="clear" w:color="auto" w:fill="FFFFFF"/>
        <w:ind w:left="708"/>
      </w:pPr>
    </w:p>
    <w:p w:rsidR="004C7393" w:rsidRPr="009E3567" w:rsidRDefault="004C7393" w:rsidP="004C7393">
      <w:pPr>
        <w:shd w:val="clear" w:color="auto" w:fill="FFFFFF"/>
        <w:jc w:val="center"/>
        <w:rPr>
          <w:rStyle w:val="hps"/>
          <w:b/>
          <w:bCs/>
        </w:rPr>
      </w:pPr>
      <w:r>
        <w:rPr>
          <w:rStyle w:val="hps"/>
          <w:b/>
        </w:rPr>
        <w:t>ИНСТРУКЦИЯ</w:t>
      </w:r>
    </w:p>
    <w:p w:rsidR="004C7393" w:rsidRPr="009E3567" w:rsidRDefault="004C7393" w:rsidP="004C73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по з</w:t>
      </w:r>
      <w:r w:rsidRPr="009E3567">
        <w:rPr>
          <w:b/>
          <w:bCs/>
        </w:rPr>
        <w:t>аполнени</w:t>
      </w:r>
      <w:r>
        <w:rPr>
          <w:b/>
          <w:bCs/>
        </w:rPr>
        <w:t>ю</w:t>
      </w:r>
      <w:r w:rsidRPr="009E3567">
        <w:rPr>
          <w:b/>
          <w:bCs/>
        </w:rPr>
        <w:t xml:space="preserve"> формы № 7 – НК</w:t>
      </w:r>
      <w:r w:rsidR="009459BA">
        <w:rPr>
          <w:b/>
          <w:bCs/>
        </w:rPr>
        <w:t xml:space="preserve"> (годовая</w:t>
      </w:r>
      <w:bookmarkStart w:id="0" w:name="_GoBack"/>
      <w:bookmarkEnd w:id="0"/>
      <w:r w:rsidR="009459BA">
        <w:rPr>
          <w:b/>
          <w:bCs/>
        </w:rPr>
        <w:t>)</w:t>
      </w:r>
    </w:p>
    <w:p w:rsidR="004C7393" w:rsidRPr="009E3567" w:rsidRDefault="004C7393" w:rsidP="004C7393">
      <w:pPr>
        <w:shd w:val="clear" w:color="auto" w:fill="FFFFFF"/>
        <w:jc w:val="center"/>
        <w:rPr>
          <w:b/>
          <w:bCs/>
        </w:rPr>
      </w:pPr>
      <w:r w:rsidRPr="009E3567">
        <w:rPr>
          <w:b/>
          <w:bCs/>
        </w:rPr>
        <w:t xml:space="preserve"> «Отчет о деятельности клубн</w:t>
      </w:r>
      <w:r>
        <w:rPr>
          <w:b/>
          <w:bCs/>
        </w:rPr>
        <w:t>ых учреждений</w:t>
      </w:r>
      <w:r w:rsidRPr="009E3567">
        <w:rPr>
          <w:b/>
          <w:bCs/>
        </w:rPr>
        <w:t>»</w:t>
      </w:r>
    </w:p>
    <w:p w:rsidR="004C7393" w:rsidRPr="009E3567" w:rsidRDefault="004C7393" w:rsidP="004C7393">
      <w:pPr>
        <w:shd w:val="clear" w:color="auto" w:fill="FFFFFF"/>
        <w:jc w:val="center"/>
        <w:rPr>
          <w:b/>
          <w:bCs/>
        </w:rPr>
      </w:pPr>
    </w:p>
    <w:p w:rsidR="004C7393" w:rsidRPr="009E3567" w:rsidRDefault="004C7393" w:rsidP="004C7393">
      <w:pPr>
        <w:pStyle w:val="a3"/>
        <w:numPr>
          <w:ilvl w:val="0"/>
          <w:numId w:val="3"/>
        </w:numPr>
        <w:shd w:val="clear" w:color="auto" w:fill="FFFFFF"/>
        <w:jc w:val="center"/>
        <w:outlineLvl w:val="2"/>
        <w:rPr>
          <w:b/>
          <w:bCs/>
        </w:rPr>
      </w:pPr>
      <w:r w:rsidRPr="009E3567">
        <w:rPr>
          <w:b/>
          <w:bCs/>
        </w:rPr>
        <w:t>Общие положения</w:t>
      </w:r>
    </w:p>
    <w:p w:rsidR="004C7393" w:rsidRPr="009E3567" w:rsidRDefault="004C7393" w:rsidP="004C7393">
      <w:pPr>
        <w:pStyle w:val="a3"/>
        <w:shd w:val="clear" w:color="auto" w:fill="FFFFFF"/>
        <w:outlineLvl w:val="2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1.1. Отчет по форме № 7 – НК «Отчет о деятельности клубных учреждений» (далее – </w:t>
      </w:r>
      <w:r>
        <w:t>Отчет</w:t>
      </w:r>
      <w:r w:rsidRPr="009E3567">
        <w:t>) расп</w:t>
      </w:r>
      <w:r>
        <w:t>р</w:t>
      </w:r>
      <w:r w:rsidRPr="009E3567">
        <w:t>остраняется на клубные учреждения независимо от подчинения, которые расположены на территории Донецкой Народной Республики.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1.2. </w:t>
      </w:r>
      <w:r>
        <w:t xml:space="preserve">Отчет </w:t>
      </w:r>
      <w:r w:rsidRPr="009E3567">
        <w:t>составляют клубные учреждения:</w:t>
      </w: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- независимо от подчинения, которые работали в отчетном году;</w:t>
      </w: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- временно закрытые по каким-либо причинам на дату составления отчета: заполняют соответствующие показатели за период своей деятельности либо на дату закрытия учреждения;</w:t>
      </w: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- закрытые на протяжении всего отчетного периода по каким-либо причинам: предоставляют информацию о персонале, техническом состоянии учреждения, показателях о работе вне учреждения (если проводилась). На свободном месте титульной страницы бланка такие учреждения делают отметку "Не работал в течение года по причинам (указать причину)";</w:t>
      </w: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- ликвидированные в течение отчетного периода: составляют отчеты за время своей деятельности с использованием материалов ликвидационных комиссий.</w:t>
      </w:r>
    </w:p>
    <w:p w:rsidR="004C7393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  <w:r w:rsidRPr="009E3567">
        <w:rPr>
          <w:b/>
          <w:bCs/>
        </w:rPr>
        <w:t xml:space="preserve">2. Порядок предоставления </w:t>
      </w:r>
      <w:r>
        <w:rPr>
          <w:b/>
          <w:bCs/>
        </w:rPr>
        <w:t>О</w:t>
      </w:r>
      <w:r w:rsidRPr="009E3567">
        <w:rPr>
          <w:b/>
          <w:bCs/>
        </w:rPr>
        <w:t>тчета</w:t>
      </w: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2.1. </w:t>
      </w:r>
      <w:r>
        <w:t>Отчет</w:t>
      </w:r>
      <w:r w:rsidRPr="009E3567">
        <w:t xml:space="preserve"> составляется в соответствии с настоящей Инструкцией и предоставляется в установленные Министерством культуры Донецкой Народной Республики сроки.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2.2. Клубные учреждения, которые принадлежат к сфере управления районных(городских) отделов культуры, предоставляют отчет по форме № 7 – НК районным (городским) отделам культуры в установленный срок.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2.3. Районные (городские) отделы культуры сводную информацию об учреждениях системы Министерства культуры Донецкой Народной Республики предоставляют Министерству культуры, соответствующему отделу статистики в установле</w:t>
      </w:r>
      <w:r>
        <w:t>н</w:t>
      </w:r>
      <w:r w:rsidRPr="009E3567">
        <w:t>ный срок с пометкой в верхнем правом углу бланка «сводный».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2.4. Министерство  культуры предоставляет сводную информацию об учреждениях системы Министерства культуры Главному управлению статистики Донецкой Народной Республики в установленный срок.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2.5. Данные подаются в натуральн</w:t>
      </w:r>
      <w:r>
        <w:t>ы</w:t>
      </w:r>
      <w:r w:rsidRPr="009E3567">
        <w:t>х числах.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2.6. Текстовая часть </w:t>
      </w:r>
      <w:r>
        <w:t>О</w:t>
      </w:r>
      <w:r w:rsidRPr="009E3567">
        <w:t>тчета заполняется на русском языке.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Default="004C7393" w:rsidP="004C7393">
      <w:pPr>
        <w:shd w:val="clear" w:color="auto" w:fill="FFFFFF"/>
        <w:ind w:firstLine="709"/>
        <w:jc w:val="right"/>
      </w:pPr>
      <w:r w:rsidRPr="0043209E">
        <w:lastRenderedPageBreak/>
        <w:t xml:space="preserve">Продолжение Приложения </w:t>
      </w:r>
      <w:r>
        <w:t>15</w:t>
      </w:r>
    </w:p>
    <w:p w:rsidR="004C7393" w:rsidRDefault="004C7393" w:rsidP="004C7393">
      <w:pPr>
        <w:shd w:val="clear" w:color="auto" w:fill="FFFFFF"/>
        <w:ind w:firstLine="709"/>
        <w:jc w:val="right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2.7. Цифровые данные предоставляются по состоянию на конец отчетного периода на основе документации, которая велась на протяжении года.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2.8. В форме заполняются все существующие графы.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2.9. Должностное лицо, которое подписывает отчет, несет персональную ответственность за достоверность указанных в нем данных. Отчет заверяется печатью учреждения.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</w:p>
    <w:p w:rsidR="004C7393" w:rsidRDefault="004C7393" w:rsidP="004C7393">
      <w:pPr>
        <w:numPr>
          <w:ilvl w:val="0"/>
          <w:numId w:val="2"/>
        </w:numPr>
        <w:shd w:val="clear" w:color="auto" w:fill="FFFFFF"/>
        <w:jc w:val="center"/>
        <w:outlineLvl w:val="2"/>
        <w:rPr>
          <w:b/>
          <w:bCs/>
        </w:rPr>
      </w:pPr>
      <w:r w:rsidRPr="009E3567">
        <w:rPr>
          <w:b/>
          <w:bCs/>
        </w:rPr>
        <w:t>Заполнение раздела 1</w:t>
      </w:r>
    </w:p>
    <w:p w:rsidR="004C7393" w:rsidRPr="004F46A8" w:rsidRDefault="004C7393" w:rsidP="004C7393">
      <w:pPr>
        <w:shd w:val="clear" w:color="auto" w:fill="FFFFFF"/>
        <w:ind w:left="720"/>
        <w:jc w:val="center"/>
        <w:outlineLvl w:val="2"/>
        <w:rPr>
          <w:b/>
          <w:bCs/>
        </w:rPr>
      </w:pPr>
      <w:r>
        <w:rPr>
          <w:b/>
          <w:bCs/>
        </w:rPr>
        <w:t>«</w:t>
      </w:r>
      <w:r w:rsidRPr="004F46A8">
        <w:rPr>
          <w:b/>
          <w:bCs/>
        </w:rPr>
        <w:t>Общие сведения</w:t>
      </w:r>
      <w:r>
        <w:rPr>
          <w:b/>
          <w:bCs/>
        </w:rPr>
        <w:t>»</w:t>
      </w: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3.1. В графе 1 указывается количество учреждений культуры.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3.2. В графах 2, 3 приводятся соответствующие данные о помещении, в котором расположено данное учреждение.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3.3. В графах 4 та 5 определяются данные с граф 2, 3 о техническом состоянии здания. Если на период составления отчета в зале не оборудованы места для зрителей, количество мест определяется путем раздела площади (кроме занятой сценой или эстрадой) на норматив -  0,65 кв. м на 1 место.</w:t>
      </w:r>
    </w:p>
    <w:p w:rsidR="004C7393" w:rsidRPr="009E3567" w:rsidRDefault="004C7393" w:rsidP="004C7393">
      <w:pPr>
        <w:shd w:val="clear" w:color="auto" w:fill="FFFFFF"/>
        <w:jc w:val="both"/>
      </w:pPr>
    </w:p>
    <w:p w:rsidR="004C7393" w:rsidRDefault="004C7393" w:rsidP="004C7393">
      <w:pPr>
        <w:numPr>
          <w:ilvl w:val="0"/>
          <w:numId w:val="2"/>
        </w:numPr>
        <w:shd w:val="clear" w:color="auto" w:fill="FFFFFF"/>
        <w:jc w:val="center"/>
        <w:outlineLvl w:val="2"/>
        <w:rPr>
          <w:b/>
          <w:bCs/>
        </w:rPr>
      </w:pPr>
      <w:r w:rsidRPr="009E3567">
        <w:rPr>
          <w:b/>
          <w:bCs/>
        </w:rPr>
        <w:t>Заполнение раздела 2</w:t>
      </w:r>
    </w:p>
    <w:p w:rsidR="004C7393" w:rsidRPr="009E3567" w:rsidRDefault="004C7393" w:rsidP="004C7393">
      <w:pPr>
        <w:shd w:val="clear" w:color="auto" w:fill="FFFFFF"/>
        <w:ind w:left="720"/>
        <w:jc w:val="center"/>
        <w:outlineLvl w:val="2"/>
        <w:rPr>
          <w:b/>
          <w:bCs/>
        </w:rPr>
      </w:pPr>
      <w:r>
        <w:rPr>
          <w:b/>
          <w:bCs/>
        </w:rPr>
        <w:t>«</w:t>
      </w:r>
      <w:r w:rsidRPr="009E3567">
        <w:rPr>
          <w:b/>
          <w:bCs/>
        </w:rPr>
        <w:t>Материально-техническая база</w:t>
      </w:r>
      <w:r>
        <w:rPr>
          <w:b/>
          <w:bCs/>
        </w:rPr>
        <w:t>»</w:t>
      </w: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4.1. В разделе "Досуговые объекты" данные графы 1 должны быть равны сумме граф 2 - 8.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4.2. В графе 8 указывается  количество досуговых объектов, которые не перечислены в графах 2 - 7 (гостиные, кафе, салоны, летние </w:t>
      </w:r>
      <w:proofErr w:type="spellStart"/>
      <w:r w:rsidRPr="009E3567">
        <w:t>эстради</w:t>
      </w:r>
      <w:proofErr w:type="spellEnd"/>
      <w:r w:rsidRPr="009E3567">
        <w:t xml:space="preserve"> и т. д.).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4.3. В графах 9 - 17 указываются данные о технике и оборудовании.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4.4. В графе 18 указываются данные о комплектах музыкальных инструментов (духовые, народные, </w:t>
      </w:r>
      <w:proofErr w:type="spellStart"/>
      <w:r w:rsidRPr="009E3567">
        <w:t>естрадные</w:t>
      </w:r>
      <w:proofErr w:type="spellEnd"/>
      <w:r w:rsidRPr="009E3567">
        <w:t xml:space="preserve"> и т.д.).</w:t>
      </w:r>
    </w:p>
    <w:p w:rsidR="004C7393" w:rsidRPr="009E3567" w:rsidRDefault="004C7393" w:rsidP="004C7393">
      <w:pPr>
        <w:shd w:val="clear" w:color="auto" w:fill="FFFFFF"/>
        <w:jc w:val="both"/>
      </w:pPr>
    </w:p>
    <w:p w:rsidR="004C7393" w:rsidRDefault="004C7393" w:rsidP="004C7393">
      <w:pPr>
        <w:numPr>
          <w:ilvl w:val="0"/>
          <w:numId w:val="2"/>
        </w:numPr>
        <w:shd w:val="clear" w:color="auto" w:fill="FFFFFF"/>
        <w:jc w:val="center"/>
        <w:outlineLvl w:val="2"/>
        <w:rPr>
          <w:b/>
          <w:bCs/>
        </w:rPr>
      </w:pPr>
      <w:r w:rsidRPr="009E3567">
        <w:rPr>
          <w:b/>
          <w:bCs/>
        </w:rPr>
        <w:t>Заполнение  раздела 3</w:t>
      </w:r>
    </w:p>
    <w:p w:rsidR="004C7393" w:rsidRPr="009E3567" w:rsidRDefault="004C7393" w:rsidP="004C7393">
      <w:pPr>
        <w:shd w:val="clear" w:color="auto" w:fill="FFFFFF"/>
        <w:ind w:left="720"/>
        <w:jc w:val="center"/>
        <w:outlineLvl w:val="2"/>
        <w:rPr>
          <w:b/>
          <w:bCs/>
        </w:rPr>
      </w:pPr>
      <w:r>
        <w:rPr>
          <w:b/>
          <w:bCs/>
        </w:rPr>
        <w:t>«</w:t>
      </w:r>
      <w:r w:rsidRPr="009E3567">
        <w:rPr>
          <w:b/>
          <w:bCs/>
        </w:rPr>
        <w:t>Клубные  формирования и мастера художественного творчества»</w:t>
      </w: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5.1. К графе 1 строки 01 относятся данные всех </w:t>
      </w:r>
      <w:r>
        <w:t>клубных формирований (любительс</w:t>
      </w:r>
      <w:r w:rsidRPr="009E3567">
        <w:t>кие объединения и клубы по интересам, коллективы художественной самодеятельности, которые действуют в данном клубном учреждении и его филиалах) на конец отчетного года. Данные графы 1 должны быть равны сумме граф 2, 3, 10 - 14.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5.2. К графе 2 строки 01 относятся все данные о любительских объединениях и клубах по интерес</w:t>
      </w:r>
      <w:r>
        <w:t>а</w:t>
      </w:r>
      <w:r w:rsidRPr="009E3567">
        <w:t>м, которые функционируют в данном клубном учреждении. Данные вносятся на основе журналов учета работы любительских объединений с учетом  численности участников в них (строчка 03).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Default="004C7393" w:rsidP="004C7393">
      <w:pPr>
        <w:shd w:val="clear" w:color="auto" w:fill="FFFFFF"/>
        <w:ind w:firstLine="709"/>
        <w:jc w:val="right"/>
      </w:pPr>
      <w:r w:rsidRPr="0043209E">
        <w:lastRenderedPageBreak/>
        <w:t xml:space="preserve">Продолжение Приложения </w:t>
      </w:r>
      <w:r>
        <w:t>15</w:t>
      </w:r>
    </w:p>
    <w:p w:rsidR="004C7393" w:rsidRDefault="004C7393" w:rsidP="004C7393">
      <w:pPr>
        <w:shd w:val="clear" w:color="auto" w:fill="FFFFFF"/>
        <w:ind w:firstLine="709"/>
        <w:jc w:val="right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5.3. Данные графы 3 строки 01 должны быть равны сумме граф 4 - 9.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5.4. В графе 4 строке 01 приводятся данные о духовых оркестрах, оркестрах народных инструментов, ансамблях народной музыки и т.п.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5.5. В графе 5 строки 01 приводятся данные о хоровых коллективах академического и народного пения, хоровых капеллах, вокальных ансамблях и ансамблях малых форм.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5.6. В графе 6 строке 01 отображаются данные о коллективах народного, эстрадного, бального танца.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5.7. В графе 7 строке 01 приводятся данные о коллективах, в состав которых входят хор, инструментальный ансамбль или оркестр и танцевальная группа и которые имеют совместную концертную программу.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5.8. В графе 8 строке 01 указываются данные о театральных коллективах всех форм и жанров.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5.9. В графе 9 строке 01 отображаются данные о других коллективах художественного творчества, которые не вошли в графы 4 - 8.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5.10. В графе 10 строке 01 приводятся данные об аматорских студиях и кружках, к</w:t>
      </w:r>
      <w:r>
        <w:t>о</w:t>
      </w:r>
      <w:r w:rsidRPr="009E3567">
        <w:t xml:space="preserve">торые занимаются кино- и видеосъемкой, </w:t>
      </w:r>
      <w:proofErr w:type="spellStart"/>
      <w:r w:rsidRPr="009E3567">
        <w:t>фотослайдами</w:t>
      </w:r>
      <w:proofErr w:type="spellEnd"/>
      <w:r w:rsidRPr="009E3567">
        <w:t>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5.11. В графе 11 строке 01 отображаются данные о постоянных творческих коллективах, которые приводят танцевально-развлекательные программы с использованием аудио- и видеооборудования и светотехнических средств.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5.12. В графе 12 строке 01 указываются данные о действующих коллективах физкультурно-оздоровительного направления.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5.13. В графе 13 строке 01 приводятся данные об учебных, постоянно и сезонно действующих курсах.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5.14. В графе 14 строке 01 указываются постоянно или сезонно действующие курсы, которые не вошли в предыдущие графы.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5.15. Строки 02, 03, 04 всех граф заполняются на основе данных журналов учета. В строке 02 выделяются сведения о клубных формированиях из общего числа клубных формирований графы 01 исключительно для детей. В строке 03 выделяются сведения об участниках клубных формирований, в строку 04 вносятся сведения о детях.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5.16. В графу 15 строку 03 вносятся сведения о мастерах прикладного творчества: гончарство, вышивка, резьба по дереву, ткачество, </w:t>
      </w:r>
      <w:proofErr w:type="spellStart"/>
      <w:r w:rsidRPr="009E3567">
        <w:t>лозоплетение</w:t>
      </w:r>
      <w:proofErr w:type="spellEnd"/>
      <w:r w:rsidRPr="009E3567">
        <w:t>, керамика, декоративная роспись, художественная обработка металла и камня, другие виды искусства и самодеятельных художников (живопись, графика и т. д.), которые работают в клубных учреждениях.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Default="004C7393" w:rsidP="004C7393">
      <w:pPr>
        <w:shd w:val="clear" w:color="auto" w:fill="FFFFFF"/>
        <w:ind w:firstLine="709"/>
        <w:jc w:val="both"/>
      </w:pPr>
      <w:r w:rsidRPr="009E3567">
        <w:t xml:space="preserve">5.17. Из графы 3 в строки 05, 06 вносятся данные о количестве коллективов художественного творчества, которые имеют звание «народный» для взрослых и </w:t>
      </w:r>
    </w:p>
    <w:p w:rsidR="004C7393" w:rsidRDefault="004C7393" w:rsidP="004C7393">
      <w:pPr>
        <w:shd w:val="clear" w:color="auto" w:fill="FFFFFF"/>
        <w:jc w:val="right"/>
      </w:pPr>
      <w:r w:rsidRPr="0043209E">
        <w:lastRenderedPageBreak/>
        <w:t xml:space="preserve">Продолжение Приложения </w:t>
      </w:r>
      <w:r>
        <w:t>15</w:t>
      </w:r>
    </w:p>
    <w:p w:rsidR="004C7393" w:rsidRDefault="004C7393" w:rsidP="004C7393">
      <w:pPr>
        <w:shd w:val="clear" w:color="auto" w:fill="FFFFFF"/>
        <w:jc w:val="right"/>
      </w:pPr>
    </w:p>
    <w:p w:rsidR="004C7393" w:rsidRPr="009E3567" w:rsidRDefault="004C7393" w:rsidP="004C7393">
      <w:pPr>
        <w:shd w:val="clear" w:color="auto" w:fill="FFFFFF"/>
        <w:jc w:val="both"/>
      </w:pPr>
      <w:r w:rsidRPr="009E3567">
        <w:t>«образцовый» для детей, а из графы 15 в строку 05 – данные о почетных званиях мастеров художественного и декоративно-прикладного искусства.</w:t>
      </w:r>
    </w:p>
    <w:p w:rsidR="004C7393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  <w:r w:rsidRPr="009E3567">
        <w:rPr>
          <w:b/>
          <w:bCs/>
        </w:rPr>
        <w:t>6. Заполнение раздела 4</w:t>
      </w: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  <w:r w:rsidRPr="009E3567">
        <w:rPr>
          <w:b/>
          <w:bCs/>
        </w:rPr>
        <w:t>«Культурно-массовые мероприятия»</w:t>
      </w: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6.1. В раздел вносятся сведения в соответствии с графами </w:t>
      </w:r>
      <w:proofErr w:type="spellStart"/>
      <w:r w:rsidRPr="009E3567">
        <w:t>форми</w:t>
      </w:r>
      <w:proofErr w:type="spellEnd"/>
      <w:r w:rsidRPr="009E3567">
        <w:t xml:space="preserve"> отчетности о культурно-массовых мероприятиях, которые проводились клубным учреждением в течение всего года.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6.2. В графу 1 строку 01 вносятся сведения о культурно-массовых и развлекательных мероприятиях (тематические массовые мероприятия, театрализованные и обрядовые праздники, фестивали, конференции, лекции, семинары, мероприятия профессионального и любительского характера).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6.3. В графу 5 строку 01 вносятся сведения о спортивно-массовых мероприятиях, </w:t>
      </w:r>
      <w:proofErr w:type="spellStart"/>
      <w:r w:rsidRPr="009E3567">
        <w:t>дискотекках</w:t>
      </w:r>
      <w:proofErr w:type="spellEnd"/>
      <w:r w:rsidRPr="009E3567">
        <w:t>, экскурсиях, туристических поездках.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6.4. В графу 6 вносится сумма культурно-массовых мероприятий из граф 1–5.</w:t>
      </w:r>
    </w:p>
    <w:p w:rsidR="004C7393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Default="004C7393" w:rsidP="004C7393">
      <w:pPr>
        <w:numPr>
          <w:ilvl w:val="0"/>
          <w:numId w:val="1"/>
        </w:numPr>
        <w:shd w:val="clear" w:color="auto" w:fill="FFFFFF"/>
        <w:jc w:val="center"/>
        <w:outlineLvl w:val="2"/>
        <w:rPr>
          <w:b/>
          <w:bCs/>
        </w:rPr>
      </w:pPr>
      <w:r w:rsidRPr="009E3567">
        <w:rPr>
          <w:b/>
          <w:bCs/>
        </w:rPr>
        <w:t>Заполнение раздела 5</w:t>
      </w:r>
    </w:p>
    <w:p w:rsidR="004C7393" w:rsidRPr="009E3567" w:rsidRDefault="004C7393" w:rsidP="004C7393">
      <w:pPr>
        <w:shd w:val="clear" w:color="auto" w:fill="FFFFFF"/>
        <w:ind w:left="1069"/>
        <w:jc w:val="center"/>
        <w:outlineLvl w:val="2"/>
        <w:rPr>
          <w:b/>
          <w:bCs/>
        </w:rPr>
      </w:pPr>
      <w:r>
        <w:rPr>
          <w:b/>
          <w:bCs/>
        </w:rPr>
        <w:t>«</w:t>
      </w:r>
      <w:r w:rsidRPr="009E3567">
        <w:rPr>
          <w:b/>
          <w:bCs/>
        </w:rPr>
        <w:t>Группа по оплате</w:t>
      </w:r>
      <w:r>
        <w:rPr>
          <w:b/>
          <w:bCs/>
        </w:rPr>
        <w:t xml:space="preserve"> труда и численность работников»</w:t>
      </w:r>
    </w:p>
    <w:p w:rsidR="004C7393" w:rsidRPr="009E3567" w:rsidRDefault="004C7393" w:rsidP="004C7393">
      <w:pPr>
        <w:shd w:val="clear" w:color="auto" w:fill="FFFFFF"/>
        <w:jc w:val="center"/>
        <w:outlineLvl w:val="2"/>
        <w:rPr>
          <w:b/>
          <w:bCs/>
        </w:rPr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7.1. В графах 1 - 4 приводятся данные клубных учреждений соответствующей группы по оплате труда.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7.2.  В графе  5 отображаются данные клубных учреждений, которые находятся за группой.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7.3. В графе 6 указываются данные о работниках клубных учреждений, которые работали на момент составления отчета.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7.4. В графу 7 вносятся данные о работниках, которые </w:t>
      </w:r>
      <w:proofErr w:type="spellStart"/>
      <w:r w:rsidRPr="009E3567">
        <w:t>финансируютсмя</w:t>
      </w:r>
      <w:proofErr w:type="spellEnd"/>
      <w:r w:rsidRPr="009E3567">
        <w:t xml:space="preserve"> за счет средств соответствующего бюджета.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7.5. В графе 8 приводятся данные о работниках из графы 6, которые осуществляют культурно-просветительскую деятельность (директор, художественный руководитель, режиссер, балетмейстер, художник, хормейстер, дирижер, методист, руководитель коллектива и др.).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7.6. В графах 10, 11, 12 отображается количество сотрудников, которые имеют высшее образование.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7.7.  В графе 10 из графы 8 выделяется численность сотрудников, которые имеют полное высшее образование с образовательно-квалификационным уровнем "специалист" или "магистр".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 xml:space="preserve">7.8. В графе 11 из </w:t>
      </w:r>
      <w:proofErr w:type="spellStart"/>
      <w:r w:rsidRPr="009E3567">
        <w:t>гшрафы</w:t>
      </w:r>
      <w:proofErr w:type="spellEnd"/>
      <w:r w:rsidRPr="009E3567">
        <w:t xml:space="preserve"> 8 определяется количество сотрудников, которые имеют базовое высшее образование с образовательно-квалификационным уровнем "бакалавр".</w:t>
      </w:r>
    </w:p>
    <w:p w:rsidR="004C7393" w:rsidRDefault="004C7393" w:rsidP="004C7393">
      <w:pPr>
        <w:shd w:val="clear" w:color="auto" w:fill="FFFFFF"/>
        <w:ind w:firstLine="709"/>
        <w:jc w:val="right"/>
      </w:pPr>
      <w:r w:rsidRPr="0043209E">
        <w:lastRenderedPageBreak/>
        <w:t xml:space="preserve">Продолжение Приложения </w:t>
      </w:r>
      <w:r>
        <w:t>15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7.9. В графе 12 из графы 8 выделяется количество сотрудников, которые имеют среднее профессиональное образование с образовательно-квалификационным уровнем "младший специалист".</w:t>
      </w:r>
    </w:p>
    <w:p w:rsidR="004C7393" w:rsidRDefault="004C7393" w:rsidP="004C7393">
      <w:pPr>
        <w:shd w:val="clear" w:color="auto" w:fill="FFFFFF"/>
        <w:ind w:firstLine="709"/>
        <w:jc w:val="both"/>
      </w:pPr>
    </w:p>
    <w:p w:rsidR="004C7393" w:rsidRPr="009E3567" w:rsidRDefault="004C7393" w:rsidP="004C7393">
      <w:pPr>
        <w:shd w:val="clear" w:color="auto" w:fill="FFFFFF"/>
        <w:ind w:firstLine="709"/>
        <w:jc w:val="both"/>
      </w:pPr>
      <w:r w:rsidRPr="009E3567">
        <w:t>7.10. В графе 13 из графы 8 выделяется количество сотрудников, которые работают в отрасли свыше 5 лет.</w:t>
      </w:r>
    </w:p>
    <w:p w:rsidR="004C7393" w:rsidRPr="009E3567" w:rsidRDefault="004C7393" w:rsidP="004C7393">
      <w:pPr>
        <w:shd w:val="clear" w:color="auto" w:fill="FFFFFF"/>
        <w:jc w:val="both"/>
      </w:pPr>
    </w:p>
    <w:p w:rsidR="004C7393" w:rsidRPr="009E3567" w:rsidRDefault="004C7393" w:rsidP="004C7393">
      <w:pPr>
        <w:shd w:val="clear" w:color="auto" w:fill="FFFFFF"/>
        <w:jc w:val="both"/>
      </w:pPr>
      <w:r w:rsidRPr="009E3567">
        <w:t>Заместитель Министра культуры</w:t>
      </w:r>
    </w:p>
    <w:p w:rsidR="004C7393" w:rsidRPr="009E3567" w:rsidRDefault="004C7393" w:rsidP="004C7393">
      <w:pPr>
        <w:shd w:val="clear" w:color="auto" w:fill="FFFFFF"/>
        <w:jc w:val="both"/>
      </w:pPr>
      <w:r w:rsidRPr="009E3567">
        <w:t>Донецкой Народной Республики</w:t>
      </w:r>
      <w:r w:rsidRPr="009E3567">
        <w:tab/>
      </w:r>
      <w:r w:rsidRPr="009E3567">
        <w:tab/>
      </w:r>
      <w:r w:rsidRPr="009E3567">
        <w:tab/>
      </w:r>
      <w:r w:rsidRPr="009E3567">
        <w:tab/>
      </w:r>
      <w:r>
        <w:tab/>
      </w:r>
      <w:r w:rsidRPr="009E3567">
        <w:tab/>
        <w:t xml:space="preserve">В.Г. </w:t>
      </w:r>
      <w:proofErr w:type="spellStart"/>
      <w:r w:rsidRPr="009E3567">
        <w:t>Крохмалюк</w:t>
      </w:r>
      <w:proofErr w:type="spellEnd"/>
    </w:p>
    <w:p w:rsidR="006D673A" w:rsidRDefault="006D673A"/>
    <w:sectPr w:rsidR="006D673A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BF7"/>
    <w:multiLevelType w:val="multilevel"/>
    <w:tmpl w:val="5D54E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5D1D96"/>
    <w:multiLevelType w:val="hybridMultilevel"/>
    <w:tmpl w:val="7CD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DFB"/>
    <w:multiLevelType w:val="hybridMultilevel"/>
    <w:tmpl w:val="9AB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3"/>
    <w:rsid w:val="00424190"/>
    <w:rsid w:val="004C7393"/>
    <w:rsid w:val="006D673A"/>
    <w:rsid w:val="009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29E3"/>
  <w15:docId w15:val="{1391C289-16D8-4953-A0F9-38ED7EAA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393"/>
    <w:pPr>
      <w:ind w:left="708"/>
    </w:pPr>
  </w:style>
  <w:style w:type="character" w:customStyle="1" w:styleId="hps">
    <w:name w:val="hps"/>
    <w:basedOn w:val="a0"/>
    <w:rsid w:val="004C7393"/>
  </w:style>
  <w:style w:type="paragraph" w:styleId="a4">
    <w:name w:val="Title"/>
    <w:basedOn w:val="a"/>
    <w:link w:val="a5"/>
    <w:uiPriority w:val="99"/>
    <w:qFormat/>
    <w:rsid w:val="004C7393"/>
    <w:pPr>
      <w:jc w:val="center"/>
    </w:pPr>
    <w:rPr>
      <w:b/>
      <w:sz w:val="32"/>
      <w:szCs w:val="20"/>
      <w:lang w:val="uk-UA"/>
    </w:rPr>
  </w:style>
  <w:style w:type="character" w:customStyle="1" w:styleId="a5">
    <w:name w:val="Заголовок Знак"/>
    <w:basedOn w:val="a0"/>
    <w:link w:val="a4"/>
    <w:uiPriority w:val="99"/>
    <w:rsid w:val="004C7393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Секретарь первого зам. министра</cp:lastModifiedBy>
  <cp:revision>2</cp:revision>
  <dcterms:created xsi:type="dcterms:W3CDTF">2017-07-12T06:21:00Z</dcterms:created>
  <dcterms:modified xsi:type="dcterms:W3CDTF">2017-07-12T08:40:00Z</dcterms:modified>
</cp:coreProperties>
</file>