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8886" w14:textId="0B186966" w:rsidR="001923FE" w:rsidRPr="005A0B01" w:rsidRDefault="001923FE" w:rsidP="000136DA">
      <w:pPr>
        <w:pStyle w:val="1"/>
        <w:shd w:val="clear" w:color="auto" w:fill="auto"/>
        <w:spacing w:after="300" w:line="254" w:lineRule="auto"/>
        <w:ind w:left="7788" w:firstLine="292"/>
        <w:rPr>
          <w:color w:val="auto"/>
          <w:sz w:val="22"/>
          <w:szCs w:val="22"/>
        </w:rPr>
      </w:pPr>
      <w:r w:rsidRPr="005A0B01">
        <w:rPr>
          <w:color w:val="auto"/>
          <w:sz w:val="22"/>
          <w:szCs w:val="22"/>
        </w:rPr>
        <w:t>Приложение 1</w:t>
      </w:r>
    </w:p>
    <w:p w14:paraId="1161643F" w14:textId="14EAEBCC" w:rsidR="00214514" w:rsidRPr="005A0B01" w:rsidRDefault="006E0491" w:rsidP="004055BA">
      <w:pPr>
        <w:pStyle w:val="1"/>
        <w:shd w:val="clear" w:color="auto" w:fill="auto"/>
        <w:spacing w:after="300" w:line="254" w:lineRule="auto"/>
        <w:ind w:left="5812" w:firstLine="20"/>
        <w:rPr>
          <w:color w:val="auto"/>
        </w:rPr>
      </w:pPr>
      <w:r w:rsidRPr="005A0B01">
        <w:rPr>
          <w:color w:val="auto"/>
        </w:rPr>
        <w:t xml:space="preserve">УТВЕРЖДЕНО </w:t>
      </w:r>
      <w:r w:rsidR="001923FE" w:rsidRPr="005A0B01">
        <w:rPr>
          <w:color w:val="auto"/>
        </w:rPr>
        <w:br/>
      </w:r>
      <w:r w:rsidRPr="005A0B01">
        <w:rPr>
          <w:color w:val="auto"/>
        </w:rPr>
        <w:t>Указом Главы</w:t>
      </w:r>
      <w:r w:rsidR="001923FE" w:rsidRPr="005A0B01">
        <w:rPr>
          <w:color w:val="auto"/>
        </w:rPr>
        <w:br/>
      </w:r>
      <w:r w:rsidRPr="005A0B01">
        <w:rPr>
          <w:color w:val="auto"/>
        </w:rPr>
        <w:t>Донецкой Народной Республики</w:t>
      </w:r>
      <w:r w:rsidR="004055BA">
        <w:rPr>
          <w:color w:val="auto"/>
        </w:rPr>
        <w:br/>
      </w:r>
      <w:r w:rsidRPr="005A0B01">
        <w:rPr>
          <w:color w:val="auto"/>
        </w:rPr>
        <w:t>от 29 декабря</w:t>
      </w:r>
      <w:r w:rsidR="001923FE" w:rsidRPr="005A0B01">
        <w:rPr>
          <w:color w:val="auto"/>
        </w:rPr>
        <w:t xml:space="preserve"> </w:t>
      </w:r>
      <w:r w:rsidRPr="005A0B01">
        <w:rPr>
          <w:color w:val="auto"/>
        </w:rPr>
        <w:t>2017 г. №389</w:t>
      </w:r>
    </w:p>
    <w:p w14:paraId="604F6DA5" w14:textId="77777777" w:rsidR="00214514" w:rsidRPr="005A0B01" w:rsidRDefault="006E0491">
      <w:pPr>
        <w:pStyle w:val="1"/>
        <w:shd w:val="clear" w:color="auto" w:fill="auto"/>
        <w:ind w:firstLine="0"/>
        <w:jc w:val="center"/>
        <w:rPr>
          <w:color w:val="auto"/>
        </w:rPr>
      </w:pPr>
      <w:r w:rsidRPr="005A0B01">
        <w:rPr>
          <w:b/>
          <w:bCs/>
          <w:color w:val="auto"/>
        </w:rPr>
        <w:t>ПОЛОЖЕНИЕ</w:t>
      </w:r>
    </w:p>
    <w:p w14:paraId="622E4BF3" w14:textId="77777777" w:rsidR="00214514" w:rsidRPr="005A0B01" w:rsidRDefault="006E0491">
      <w:pPr>
        <w:pStyle w:val="1"/>
        <w:shd w:val="clear" w:color="auto" w:fill="auto"/>
        <w:ind w:firstLine="0"/>
        <w:jc w:val="center"/>
        <w:rPr>
          <w:color w:val="auto"/>
        </w:rPr>
      </w:pPr>
      <w:r w:rsidRPr="005A0B01">
        <w:rPr>
          <w:b/>
          <w:bCs/>
          <w:color w:val="auto"/>
        </w:rPr>
        <w:t>о знаке отличия Донецкой Народной Республики</w:t>
      </w:r>
    </w:p>
    <w:p w14:paraId="25249088" w14:textId="77777777" w:rsidR="00214514" w:rsidRPr="005A0B01" w:rsidRDefault="006E0491">
      <w:pPr>
        <w:pStyle w:val="1"/>
        <w:shd w:val="clear" w:color="auto" w:fill="auto"/>
        <w:spacing w:after="300"/>
        <w:ind w:firstLine="0"/>
        <w:jc w:val="center"/>
        <w:rPr>
          <w:color w:val="auto"/>
        </w:rPr>
      </w:pPr>
      <w:r w:rsidRPr="005A0B01">
        <w:rPr>
          <w:b/>
          <w:bCs/>
          <w:color w:val="auto"/>
        </w:rPr>
        <w:t>«За заслуги в воспитании детей»</w:t>
      </w:r>
    </w:p>
    <w:p w14:paraId="06C9706D" w14:textId="77777777" w:rsidR="00214514" w:rsidRPr="005A0B01" w:rsidRDefault="006E0491">
      <w:pPr>
        <w:pStyle w:val="1"/>
        <w:numPr>
          <w:ilvl w:val="0"/>
          <w:numId w:val="1"/>
        </w:numPr>
        <w:shd w:val="clear" w:color="auto" w:fill="auto"/>
        <w:tabs>
          <w:tab w:val="left" w:pos="1376"/>
        </w:tabs>
        <w:ind w:firstLine="720"/>
        <w:jc w:val="both"/>
        <w:rPr>
          <w:color w:val="auto"/>
        </w:rPr>
      </w:pPr>
      <w:r w:rsidRPr="005A0B01">
        <w:rPr>
          <w:color w:val="auto"/>
        </w:rPr>
        <w:t xml:space="preserve">Знак отличия «За заслуги в воспитании детей» (далее - знак отличия) учрежден с целью признания заслуг родителей (усыновителей), которые образуют социально ответственную семью, ведут здоровый образ </w:t>
      </w:r>
      <w:bookmarkStart w:id="0" w:name="_GoBack"/>
      <w:bookmarkEnd w:id="0"/>
      <w:r w:rsidRPr="005A0B01">
        <w:rPr>
          <w:color w:val="auto"/>
        </w:rPr>
        <w:t>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14:paraId="78EAAFDB" w14:textId="77777777" w:rsidR="00214514" w:rsidRPr="005A0B01" w:rsidRDefault="006E0491">
      <w:pPr>
        <w:pStyle w:val="1"/>
        <w:numPr>
          <w:ilvl w:val="0"/>
          <w:numId w:val="1"/>
        </w:numPr>
        <w:shd w:val="clear" w:color="auto" w:fill="auto"/>
        <w:tabs>
          <w:tab w:val="left" w:pos="1376"/>
        </w:tabs>
        <w:ind w:firstLine="720"/>
        <w:jc w:val="both"/>
        <w:rPr>
          <w:color w:val="auto"/>
        </w:rPr>
      </w:pPr>
      <w:r w:rsidRPr="005A0B01">
        <w:rPr>
          <w:color w:val="auto"/>
        </w:rPr>
        <w:t>Знаком отличия награждаются родители (усыновители), состоящие в браке, зарегистрированном в органах государственной регистрации актов гражданского состояния, либо, в случае неполной семьи, один из родителей (усыновителей), которые воспитывают или воспитали пятерых и более детей, в том числе усыновленных, граждан Донецкой Народной Республики в соответствии с требованиями семейного законодательства, при условии проживания на территории Донецкой Народной Республики не менее 5 (пяти) лет.</w:t>
      </w:r>
    </w:p>
    <w:p w14:paraId="5E694F7B" w14:textId="77777777" w:rsidR="00214514" w:rsidRPr="005A0B01" w:rsidRDefault="006E0491">
      <w:pPr>
        <w:pStyle w:val="1"/>
        <w:numPr>
          <w:ilvl w:val="0"/>
          <w:numId w:val="1"/>
        </w:numPr>
        <w:shd w:val="clear" w:color="auto" w:fill="auto"/>
        <w:tabs>
          <w:tab w:val="left" w:pos="1376"/>
        </w:tabs>
        <w:ind w:firstLine="720"/>
        <w:jc w:val="both"/>
        <w:rPr>
          <w:color w:val="auto"/>
        </w:rPr>
      </w:pPr>
      <w:r w:rsidRPr="005A0B01">
        <w:rPr>
          <w:color w:val="auto"/>
        </w:rPr>
        <w:t>Награждение лиц, указанных в пункте 2 настоящего Положения, производится по достижении пятым ребенком возраста пяти лет и при наличии в живых остальных детей, за исключением случаев, предусмотренных настоящим Положением.</w:t>
      </w:r>
    </w:p>
    <w:p w14:paraId="091B0352" w14:textId="76541BBF" w:rsidR="00214514" w:rsidRPr="005A0B01" w:rsidRDefault="006E0491">
      <w:pPr>
        <w:pStyle w:val="1"/>
        <w:numPr>
          <w:ilvl w:val="0"/>
          <w:numId w:val="1"/>
        </w:numPr>
        <w:shd w:val="clear" w:color="auto" w:fill="auto"/>
        <w:tabs>
          <w:tab w:val="left" w:pos="1376"/>
        </w:tabs>
        <w:ind w:firstLine="720"/>
        <w:jc w:val="both"/>
        <w:rPr>
          <w:color w:val="auto"/>
        </w:rPr>
      </w:pPr>
      <w:r w:rsidRPr="005A0B01">
        <w:rPr>
          <w:color w:val="auto"/>
        </w:rPr>
        <w:t>Для награждения знаком отличия учитываются дети, погибшие или пропавшие без вести при защите Донецкой Народной Республики или ее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w:t>
      </w:r>
      <w:r w:rsidR="001923FE" w:rsidRPr="005A0B01">
        <w:rPr>
          <w:color w:val="auto"/>
        </w:rPr>
        <w:t>н</w:t>
      </w:r>
      <w:r w:rsidRPr="005A0B01">
        <w:rPr>
          <w:color w:val="auto"/>
        </w:rPr>
        <w:t>ия.</w:t>
      </w:r>
    </w:p>
    <w:p w14:paraId="6C5B07E6" w14:textId="77777777" w:rsidR="00214514" w:rsidRPr="005A0B01" w:rsidRDefault="006E0491">
      <w:pPr>
        <w:pStyle w:val="1"/>
        <w:numPr>
          <w:ilvl w:val="0"/>
          <w:numId w:val="1"/>
        </w:numPr>
        <w:shd w:val="clear" w:color="auto" w:fill="auto"/>
        <w:tabs>
          <w:tab w:val="left" w:pos="1376"/>
        </w:tabs>
        <w:ind w:firstLine="720"/>
        <w:jc w:val="both"/>
        <w:rPr>
          <w:color w:val="auto"/>
        </w:rPr>
      </w:pPr>
      <w:r w:rsidRPr="005A0B01">
        <w:rPr>
          <w:color w:val="auto"/>
        </w:rPr>
        <w:t>Награждение знаком отличия усыновителей производится при условии достойного воспитания и содержания усыновленных детей в течение не менее пяти лет.</w:t>
      </w:r>
    </w:p>
    <w:p w14:paraId="7B4AFBB6" w14:textId="77777777" w:rsidR="00214514" w:rsidRPr="005A0B01" w:rsidRDefault="006E0491">
      <w:pPr>
        <w:pStyle w:val="1"/>
        <w:numPr>
          <w:ilvl w:val="0"/>
          <w:numId w:val="1"/>
        </w:numPr>
        <w:shd w:val="clear" w:color="auto" w:fill="auto"/>
        <w:tabs>
          <w:tab w:val="left" w:pos="1376"/>
        </w:tabs>
        <w:ind w:firstLine="720"/>
        <w:jc w:val="both"/>
        <w:rPr>
          <w:color w:val="auto"/>
        </w:rPr>
      </w:pPr>
      <w:r w:rsidRPr="005A0B01">
        <w:rPr>
          <w:color w:val="auto"/>
        </w:rPr>
        <w:t>Награждение знаком отличия не производится повторно, а также в случае ранее присвоенного женщине почетного звания Украины «Мать- героиня» либо аналогичных наград СССР, Российской Федерации, стран СНГ,</w:t>
      </w:r>
    </w:p>
    <w:p w14:paraId="06A76A62" w14:textId="77777777" w:rsidR="00214514" w:rsidRPr="005A0B01" w:rsidRDefault="006E0491">
      <w:pPr>
        <w:pStyle w:val="1"/>
        <w:numPr>
          <w:ilvl w:val="0"/>
          <w:numId w:val="1"/>
        </w:numPr>
        <w:shd w:val="clear" w:color="auto" w:fill="auto"/>
        <w:tabs>
          <w:tab w:val="left" w:pos="1376"/>
        </w:tabs>
        <w:ind w:firstLine="720"/>
        <w:jc w:val="both"/>
        <w:rPr>
          <w:color w:val="auto"/>
        </w:rPr>
      </w:pPr>
      <w:r w:rsidRPr="005A0B01">
        <w:rPr>
          <w:color w:val="auto"/>
        </w:rPr>
        <w:t>Награждение знаком отличия производится ежегодно и приурочивается к 8 июля — Дню любви, семьи и верности.</w:t>
      </w:r>
    </w:p>
    <w:p w14:paraId="5FA8EF6A" w14:textId="77777777" w:rsidR="00214514" w:rsidRPr="005A0B01" w:rsidRDefault="006E0491">
      <w:pPr>
        <w:pStyle w:val="1"/>
        <w:numPr>
          <w:ilvl w:val="0"/>
          <w:numId w:val="1"/>
        </w:numPr>
        <w:shd w:val="clear" w:color="auto" w:fill="auto"/>
        <w:tabs>
          <w:tab w:val="left" w:pos="1376"/>
        </w:tabs>
        <w:ind w:firstLine="720"/>
        <w:jc w:val="both"/>
        <w:rPr>
          <w:color w:val="auto"/>
        </w:rPr>
      </w:pPr>
      <w:r w:rsidRPr="005A0B01">
        <w:rPr>
          <w:color w:val="auto"/>
        </w:rPr>
        <w:t>Представление о награждении знаком отличия вносится республиканским органом исполнительной власти, который обеспечивает</w:t>
      </w:r>
      <w:r w:rsidRPr="005A0B01">
        <w:rPr>
          <w:color w:val="auto"/>
        </w:rPr>
        <w:br w:type="page"/>
      </w:r>
    </w:p>
    <w:p w14:paraId="6EF5B017" w14:textId="71F7D32C" w:rsidR="00214514" w:rsidRPr="005A0B01" w:rsidRDefault="006E0491" w:rsidP="000136DA">
      <w:pPr>
        <w:pStyle w:val="22"/>
        <w:shd w:val="clear" w:color="auto" w:fill="auto"/>
        <w:tabs>
          <w:tab w:val="left" w:pos="6804"/>
        </w:tabs>
        <w:rPr>
          <w:color w:val="auto"/>
        </w:rPr>
      </w:pPr>
      <w:r w:rsidRPr="005A0B01">
        <w:rPr>
          <w:color w:val="auto"/>
        </w:rPr>
        <w:lastRenderedPageBreak/>
        <w:t>2</w:t>
      </w:r>
      <w:r w:rsidRPr="005A0B01">
        <w:rPr>
          <w:color w:val="auto"/>
        </w:rPr>
        <w:tab/>
        <w:t>Продолжение приложения 1</w:t>
      </w:r>
    </w:p>
    <w:p w14:paraId="6271427D" w14:textId="77777777" w:rsidR="00214514" w:rsidRPr="005A0B01" w:rsidRDefault="006E0491">
      <w:pPr>
        <w:pStyle w:val="1"/>
        <w:shd w:val="clear" w:color="auto" w:fill="auto"/>
        <w:ind w:firstLine="0"/>
        <w:jc w:val="both"/>
        <w:rPr>
          <w:color w:val="auto"/>
        </w:rPr>
      </w:pPr>
      <w:r w:rsidRPr="005A0B01">
        <w:rPr>
          <w:color w:val="auto"/>
        </w:rPr>
        <w:t>формирование и определение путей реализации государственной политики в сфере защиты семьи и детей, на основании рассмотрения соответствующих представлений администраций городов и районов Донецкой Народной Республики.</w:t>
      </w:r>
    </w:p>
    <w:p w14:paraId="2E10910D" w14:textId="77777777" w:rsidR="00214514" w:rsidRPr="005A0B01" w:rsidRDefault="006E0491">
      <w:pPr>
        <w:pStyle w:val="1"/>
        <w:numPr>
          <w:ilvl w:val="0"/>
          <w:numId w:val="1"/>
        </w:numPr>
        <w:shd w:val="clear" w:color="auto" w:fill="auto"/>
        <w:tabs>
          <w:tab w:val="left" w:pos="1381"/>
        </w:tabs>
        <w:ind w:firstLine="740"/>
        <w:jc w:val="both"/>
        <w:rPr>
          <w:color w:val="auto"/>
        </w:rPr>
      </w:pPr>
      <w:r w:rsidRPr="005A0B01">
        <w:rPr>
          <w:color w:val="auto"/>
        </w:rPr>
        <w:t>Порядок представления к награждению, рассмотрение вопроса о награждении, вручение знака отличия осуществляется в соответствии с частью 7 статьи 9, статьями 10, 11 Закона Донецкой Народной Республики «О государственных наградах».</w:t>
      </w:r>
    </w:p>
    <w:p w14:paraId="4C9958D1" w14:textId="77777777" w:rsidR="00214514" w:rsidRPr="005A0B01" w:rsidRDefault="006E0491">
      <w:pPr>
        <w:pStyle w:val="1"/>
        <w:numPr>
          <w:ilvl w:val="0"/>
          <w:numId w:val="1"/>
        </w:numPr>
        <w:shd w:val="clear" w:color="auto" w:fill="auto"/>
        <w:tabs>
          <w:tab w:val="left" w:pos="1381"/>
        </w:tabs>
        <w:ind w:firstLine="740"/>
        <w:jc w:val="both"/>
        <w:rPr>
          <w:color w:val="auto"/>
        </w:rPr>
      </w:pPr>
      <w:r w:rsidRPr="005A0B01">
        <w:rPr>
          <w:color w:val="auto"/>
        </w:rPr>
        <w:t>Знак отличия и удостоверение к нему вручается каждому из награжденных родителей (усыновителей).</w:t>
      </w:r>
    </w:p>
    <w:p w14:paraId="31F13380" w14:textId="77777777" w:rsidR="00214514" w:rsidRPr="005A0B01" w:rsidRDefault="006E0491">
      <w:pPr>
        <w:pStyle w:val="1"/>
        <w:numPr>
          <w:ilvl w:val="0"/>
          <w:numId w:val="1"/>
        </w:numPr>
        <w:shd w:val="clear" w:color="auto" w:fill="auto"/>
        <w:tabs>
          <w:tab w:val="left" w:pos="1381"/>
        </w:tabs>
        <w:ind w:firstLine="740"/>
        <w:jc w:val="both"/>
        <w:rPr>
          <w:color w:val="auto"/>
        </w:rPr>
      </w:pPr>
      <w:r w:rsidRPr="005A0B01">
        <w:rPr>
          <w:color w:val="auto"/>
        </w:rPr>
        <w:t>Знак отличия носится на левой стороне груди после орденов, перед медалями. При наличии у награжденного знака отличия «За заслуги перед Республикой», знак отличия «За заслуги в воспитании детей» носи гея после него.</w:t>
      </w:r>
    </w:p>
    <w:p w14:paraId="0D518CB8" w14:textId="77777777" w:rsidR="00214514" w:rsidRPr="005A0B01" w:rsidRDefault="006E0491">
      <w:pPr>
        <w:pStyle w:val="1"/>
        <w:numPr>
          <w:ilvl w:val="0"/>
          <w:numId w:val="1"/>
        </w:numPr>
        <w:shd w:val="clear" w:color="auto" w:fill="auto"/>
        <w:tabs>
          <w:tab w:val="left" w:pos="1381"/>
        </w:tabs>
        <w:ind w:firstLine="740"/>
        <w:jc w:val="both"/>
        <w:rPr>
          <w:color w:val="auto"/>
        </w:rPr>
      </w:pPr>
      <w:r w:rsidRPr="005A0B01">
        <w:rPr>
          <w:color w:val="auto"/>
        </w:rPr>
        <w:t>Дубликат (муляж) знака отличия взамен утерянного может быть выдан при соблюдении требований части 3 статьи 12 Закона Донецкой Народной Республики «О государственных наградах».</w:t>
      </w:r>
    </w:p>
    <w:p w14:paraId="0C9032CF" w14:textId="77777777" w:rsidR="00214514" w:rsidRPr="005A0B01" w:rsidRDefault="006E0491">
      <w:pPr>
        <w:pStyle w:val="1"/>
        <w:numPr>
          <w:ilvl w:val="0"/>
          <w:numId w:val="1"/>
        </w:numPr>
        <w:shd w:val="clear" w:color="auto" w:fill="auto"/>
        <w:tabs>
          <w:tab w:val="left" w:pos="1381"/>
        </w:tabs>
        <w:ind w:firstLine="740"/>
        <w:jc w:val="both"/>
        <w:rPr>
          <w:color w:val="auto"/>
        </w:rPr>
      </w:pPr>
      <w:r w:rsidRPr="005A0B01">
        <w:rPr>
          <w:color w:val="auto"/>
        </w:rPr>
        <w:t>Лишение награды и восстановление в правах награжденных лиц</w:t>
      </w:r>
    </w:p>
    <w:p w14:paraId="12F9D903" w14:textId="77777777" w:rsidR="00214514" w:rsidRPr="005A0B01" w:rsidRDefault="006E0491">
      <w:pPr>
        <w:pStyle w:val="1"/>
        <w:shd w:val="clear" w:color="auto" w:fill="auto"/>
        <w:tabs>
          <w:tab w:val="left" w:pos="1714"/>
          <w:tab w:val="left" w:pos="2208"/>
        </w:tabs>
        <w:ind w:firstLine="0"/>
        <w:jc w:val="both"/>
        <w:rPr>
          <w:color w:val="auto"/>
        </w:rPr>
      </w:pPr>
      <w:r w:rsidRPr="005A0B01">
        <w:rPr>
          <w:color w:val="auto"/>
        </w:rPr>
        <w:t>осуществляется Главой Донецкой Народной Республики в соответствии с частями 5,</w:t>
      </w:r>
      <w:r w:rsidRPr="005A0B01">
        <w:rPr>
          <w:color w:val="auto"/>
        </w:rPr>
        <w:tab/>
        <w:t>6,</w:t>
      </w:r>
      <w:r w:rsidRPr="005A0B01">
        <w:rPr>
          <w:color w:val="auto"/>
        </w:rPr>
        <w:tab/>
        <w:t>7 статьи 4 Закона Донецкой Народной Республики</w:t>
      </w:r>
    </w:p>
    <w:p w14:paraId="16070935" w14:textId="77777777" w:rsidR="00214514" w:rsidRPr="005A0B01" w:rsidRDefault="006E0491">
      <w:pPr>
        <w:pStyle w:val="1"/>
        <w:shd w:val="clear" w:color="auto" w:fill="auto"/>
        <w:ind w:firstLine="0"/>
        <w:jc w:val="both"/>
        <w:rPr>
          <w:color w:val="auto"/>
        </w:rPr>
      </w:pPr>
      <w:r w:rsidRPr="005A0B01">
        <w:rPr>
          <w:color w:val="auto"/>
        </w:rPr>
        <w:t>«О государственных наградах».</w:t>
      </w:r>
    </w:p>
    <w:p w14:paraId="26F8E3D0" w14:textId="77777777" w:rsidR="00214514" w:rsidRPr="005A0B01" w:rsidRDefault="006E0491">
      <w:pPr>
        <w:pStyle w:val="1"/>
        <w:numPr>
          <w:ilvl w:val="0"/>
          <w:numId w:val="1"/>
        </w:numPr>
        <w:shd w:val="clear" w:color="auto" w:fill="auto"/>
        <w:tabs>
          <w:tab w:val="left" w:pos="1381"/>
        </w:tabs>
        <w:ind w:firstLine="740"/>
        <w:jc w:val="both"/>
        <w:rPr>
          <w:color w:val="auto"/>
        </w:rPr>
      </w:pPr>
      <w:r w:rsidRPr="005A0B01">
        <w:rPr>
          <w:color w:val="auto"/>
        </w:rPr>
        <w:t>В случае смерти награжденного лица, знак отличия хранится в порядке, установленном статьей 12 Закона Донецкой Народной Республики «О государственных наградах».</w:t>
      </w:r>
    </w:p>
    <w:sectPr w:rsidR="00214514" w:rsidRPr="005A0B01" w:rsidSect="001923FE">
      <w:headerReference w:type="even" r:id="rId7"/>
      <w:headerReference w:type="default" r:id="rId8"/>
      <w:pgSz w:w="11900" w:h="16840"/>
      <w:pgMar w:top="567" w:right="832" w:bottom="1969" w:left="1568"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EA58B" w14:textId="77777777" w:rsidR="0078331C" w:rsidRDefault="0078331C">
      <w:r>
        <w:separator/>
      </w:r>
    </w:p>
  </w:endnote>
  <w:endnote w:type="continuationSeparator" w:id="0">
    <w:p w14:paraId="6966D999" w14:textId="77777777" w:rsidR="0078331C" w:rsidRDefault="0078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4B45" w14:textId="77777777" w:rsidR="0078331C" w:rsidRDefault="0078331C"/>
  </w:footnote>
  <w:footnote w:type="continuationSeparator" w:id="0">
    <w:p w14:paraId="1A2BD97E" w14:textId="77777777" w:rsidR="0078331C" w:rsidRDefault="00783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636D" w14:textId="77777777" w:rsidR="00214514" w:rsidRDefault="006E0491">
    <w:pPr>
      <w:spacing w:line="1" w:lineRule="exact"/>
    </w:pPr>
    <w:r>
      <w:rPr>
        <w:noProof/>
      </w:rPr>
      <mc:AlternateContent>
        <mc:Choice Requires="wps">
          <w:drawing>
            <wp:anchor distT="0" distB="0" distL="0" distR="0" simplePos="0" relativeHeight="62914692" behindDoc="1" locked="0" layoutInCell="1" allowOverlap="1" wp14:anchorId="28A94C7C" wp14:editId="01E7F35D">
              <wp:simplePos x="0" y="0"/>
              <wp:positionH relativeFrom="page">
                <wp:posOffset>7134225</wp:posOffset>
              </wp:positionH>
              <wp:positionV relativeFrom="page">
                <wp:posOffset>494665</wp:posOffset>
              </wp:positionV>
              <wp:extent cx="79375"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79375" cy="85090"/>
                      </a:xfrm>
                      <a:prstGeom prst="rect">
                        <a:avLst/>
                      </a:prstGeom>
                      <a:noFill/>
                    </wps:spPr>
                    <wps:txbx>
                      <w:txbxContent>
                        <w:p w14:paraId="037C88D8" w14:textId="3652196A" w:rsidR="00214514" w:rsidRDefault="00214514">
                          <w:pPr>
                            <w:pStyle w:val="20"/>
                            <w:shd w:val="clear" w:color="auto" w:fill="auto"/>
                            <w:rPr>
                              <w:sz w:val="18"/>
                              <w:szCs w:val="18"/>
                            </w:rPr>
                          </w:pPr>
                        </w:p>
                      </w:txbxContent>
                    </wps:txbx>
                    <wps:bodyPr wrap="none" lIns="0" tIns="0" rIns="0" bIns="0">
                      <a:spAutoFit/>
                    </wps:bodyPr>
                  </wps:wsp>
                </a:graphicData>
              </a:graphic>
            </wp:anchor>
          </w:drawing>
        </mc:Choice>
        <mc:Fallback>
          <w:pict>
            <v:shapetype w14:anchorId="28A94C7C" id="_x0000_t202" coordsize="21600,21600" o:spt="202" path="m,l,21600r21600,l21600,xe">
              <v:stroke joinstyle="miter"/>
              <v:path gradientshapeok="t" o:connecttype="rect"/>
            </v:shapetype>
            <v:shape id="Shape 3" o:spid="_x0000_s1026" type="#_x0000_t202" style="position:absolute;margin-left:561.75pt;margin-top:38.95pt;width:6.25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" filled="f" stroked="f">
              <v:textbox style="mso-fit-shape-to-text:t" inset="0,0,0,0">
                <w:txbxContent>
                  <w:p w14:paraId="037C88D8" w14:textId="3652196A" w:rsidR="00214514" w:rsidRDefault="00214514">
                    <w:pPr>
                      <w:pStyle w:val="20"/>
                      <w:shd w:val="clear" w:color="auto" w:fill="auto"/>
                      <w:rPr>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6C9C" w14:textId="77777777" w:rsidR="00214514" w:rsidRDefault="006E0491">
    <w:pPr>
      <w:spacing w:line="1" w:lineRule="exact"/>
    </w:pPr>
    <w:r>
      <w:rPr>
        <w:noProof/>
      </w:rPr>
      <mc:AlternateContent>
        <mc:Choice Requires="wps">
          <w:drawing>
            <wp:anchor distT="0" distB="0" distL="0" distR="0" simplePos="0" relativeHeight="62914690" behindDoc="1" locked="0" layoutInCell="1" allowOverlap="1" wp14:anchorId="3A6FE0BF" wp14:editId="710DCE70">
              <wp:simplePos x="0" y="0"/>
              <wp:positionH relativeFrom="page">
                <wp:posOffset>6055360</wp:posOffset>
              </wp:positionH>
              <wp:positionV relativeFrom="page">
                <wp:posOffset>440055</wp:posOffset>
              </wp:positionV>
              <wp:extent cx="883920" cy="140335"/>
              <wp:effectExtent l="0" t="0" r="0" b="0"/>
              <wp:wrapNone/>
              <wp:docPr id="1" name="Shape 1"/>
              <wp:cNvGraphicFramePr/>
              <a:graphic xmlns:a="http://schemas.openxmlformats.org/drawingml/2006/main">
                <a:graphicData uri="http://schemas.microsoft.com/office/word/2010/wordprocessingShape">
                  <wps:wsp>
                    <wps:cNvSpPr txBox="1"/>
                    <wps:spPr>
                      <a:xfrm>
                        <a:off x="0" y="0"/>
                        <a:ext cx="883920" cy="140335"/>
                      </a:xfrm>
                      <a:prstGeom prst="rect">
                        <a:avLst/>
                      </a:prstGeom>
                      <a:noFill/>
                    </wps:spPr>
                    <wps:txbx>
                      <w:txbxContent>
                        <w:p w14:paraId="39B5815E" w14:textId="5C441815" w:rsidR="00214514" w:rsidRDefault="00214514">
                          <w:pPr>
                            <w:pStyle w:val="20"/>
                            <w:shd w:val="clear" w:color="auto" w:fill="auto"/>
                            <w:rPr>
                              <w:sz w:val="22"/>
                              <w:szCs w:val="22"/>
                            </w:rPr>
                          </w:pPr>
                        </w:p>
                      </w:txbxContent>
                    </wps:txbx>
                    <wps:bodyPr wrap="none" lIns="0" tIns="0" rIns="0" bIns="0">
                      <a:spAutoFit/>
                    </wps:bodyPr>
                  </wps:wsp>
                </a:graphicData>
              </a:graphic>
            </wp:anchor>
          </w:drawing>
        </mc:Choice>
        <mc:Fallback>
          <w:pict>
            <v:shapetype w14:anchorId="3A6FE0BF" id="_x0000_t202" coordsize="21600,21600" o:spt="202" path="m,l,21600r21600,l21600,xe">
              <v:stroke joinstyle="miter"/>
              <v:path gradientshapeok="t" o:connecttype="rect"/>
            </v:shapetype>
            <v:shape id="Shape 1" o:spid="_x0000_s1027" type="#_x0000_t202" style="position:absolute;margin-left:476.8pt;margin-top:34.65pt;width:69.6pt;height:11.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" filled="f" stroked="f">
              <v:textbox style="mso-fit-shape-to-text:t" inset="0,0,0,0">
                <w:txbxContent>
                  <w:p w14:paraId="39B5815E" w14:textId="5C441815" w:rsidR="00214514" w:rsidRDefault="00214514">
                    <w:pPr>
                      <w:pStyle w:val="20"/>
                      <w:shd w:val="clear" w:color="auto" w:fill="auto"/>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30871"/>
    <w:multiLevelType w:val="multilevel"/>
    <w:tmpl w:val="0ECE5850"/>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14"/>
    <w:rsid w:val="000136DA"/>
    <w:rsid w:val="001923FE"/>
    <w:rsid w:val="00214514"/>
    <w:rsid w:val="004055BA"/>
    <w:rsid w:val="005A0B01"/>
    <w:rsid w:val="006E0491"/>
    <w:rsid w:val="0078331C"/>
    <w:rsid w:val="00B1154C"/>
    <w:rsid w:val="00ED1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6DCF"/>
  <w15:docId w15:val="{E2B1E4A3-299E-4D14-84A4-90BB93AC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0202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20202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color w:val="202020"/>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120"/>
      <w:ind w:left="4080"/>
    </w:pPr>
    <w:rPr>
      <w:rFonts w:ascii="Times New Roman" w:eastAsia="Times New Roman" w:hAnsi="Times New Roman" w:cs="Times New Roman"/>
      <w:color w:val="202020"/>
      <w:sz w:val="22"/>
      <w:szCs w:val="22"/>
    </w:rPr>
  </w:style>
  <w:style w:type="paragraph" w:styleId="a4">
    <w:name w:val="footer"/>
    <w:basedOn w:val="a"/>
    <w:link w:val="a5"/>
    <w:uiPriority w:val="99"/>
    <w:unhideWhenUsed/>
    <w:rsid w:val="001923FE"/>
    <w:pPr>
      <w:tabs>
        <w:tab w:val="center" w:pos="4677"/>
        <w:tab w:val="right" w:pos="9355"/>
      </w:tabs>
    </w:pPr>
  </w:style>
  <w:style w:type="character" w:customStyle="1" w:styleId="a5">
    <w:name w:val="Нижний колонтитул Знак"/>
    <w:basedOn w:val="a0"/>
    <w:link w:val="a4"/>
    <w:uiPriority w:val="99"/>
    <w:rsid w:val="001923FE"/>
    <w:rPr>
      <w:color w:val="000000"/>
    </w:rPr>
  </w:style>
  <w:style w:type="paragraph" w:styleId="a6">
    <w:name w:val="header"/>
    <w:basedOn w:val="a"/>
    <w:link w:val="a7"/>
    <w:uiPriority w:val="99"/>
    <w:unhideWhenUsed/>
    <w:rsid w:val="001923FE"/>
    <w:pPr>
      <w:tabs>
        <w:tab w:val="center" w:pos="4677"/>
        <w:tab w:val="right" w:pos="9355"/>
      </w:tabs>
    </w:pPr>
  </w:style>
  <w:style w:type="character" w:customStyle="1" w:styleId="a7">
    <w:name w:val="Верхний колонтитул Знак"/>
    <w:basedOn w:val="a0"/>
    <w:link w:val="a6"/>
    <w:uiPriority w:val="99"/>
    <w:rsid w:val="001923F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3067</Characters>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2020-03-12T13:29:00Z</dcterms:created>
  <dcterms:modified xsi:type="dcterms:W3CDTF">2020-03-12T13:37:00Z</dcterms:modified>
</cp:coreProperties>
</file>