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00" w:rsidRDefault="003A3FB4" w:rsidP="003A3FB4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A7B74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iCs/>
          <w:sz w:val="24"/>
          <w:szCs w:val="24"/>
        </w:rPr>
        <w:t>5</w:t>
      </w:r>
      <w:r w:rsidRPr="000A7B74">
        <w:rPr>
          <w:rFonts w:ascii="Times New Roman" w:eastAsia="Calibri" w:hAnsi="Times New Roman" w:cs="Times New Roman"/>
          <w:iCs/>
          <w:sz w:val="24"/>
          <w:szCs w:val="24"/>
        </w:rPr>
        <w:t xml:space="preserve"> к </w:t>
      </w:r>
      <w:r w:rsidR="00FD725B">
        <w:rPr>
          <w:rFonts w:ascii="Times New Roman" w:eastAsia="Calibri" w:hAnsi="Times New Roman" w:cs="Times New Roman"/>
          <w:iCs/>
          <w:sz w:val="24"/>
          <w:szCs w:val="24"/>
        </w:rPr>
        <w:t>Правилам</w:t>
      </w:r>
      <w:bookmarkStart w:id="0" w:name="_GoBack"/>
      <w:bookmarkEnd w:id="0"/>
      <w:r w:rsidRPr="000A7B74">
        <w:rPr>
          <w:rFonts w:ascii="Times New Roman" w:eastAsia="Calibri" w:hAnsi="Times New Roman" w:cs="Times New Roman"/>
          <w:iCs/>
          <w:sz w:val="24"/>
          <w:szCs w:val="24"/>
        </w:rPr>
        <w:t xml:space="preserve"> проведения экспертизы состояния охраны труда и безопасности промышленного производства субъекта хозяйствования при выполнении работ повышенной опасности и </w:t>
      </w:r>
      <w:r w:rsidR="00C40164" w:rsidRPr="00C40164">
        <w:rPr>
          <w:rFonts w:ascii="Times New Roman" w:eastAsia="Calibri" w:hAnsi="Times New Roman" w:cs="Times New Roman"/>
          <w:iCs/>
          <w:sz w:val="24"/>
          <w:szCs w:val="24"/>
        </w:rPr>
        <w:t>оформления</w:t>
      </w:r>
      <w:r w:rsidRPr="000A7B74">
        <w:rPr>
          <w:rFonts w:ascii="Times New Roman" w:eastAsia="Calibri" w:hAnsi="Times New Roman" w:cs="Times New Roman"/>
          <w:iCs/>
          <w:sz w:val="24"/>
          <w:szCs w:val="24"/>
        </w:rPr>
        <w:t xml:space="preserve"> ее заключения (пункт </w:t>
      </w:r>
      <w:r>
        <w:rPr>
          <w:rFonts w:ascii="Times New Roman" w:eastAsia="Calibri" w:hAnsi="Times New Roman" w:cs="Times New Roman"/>
          <w:iCs/>
          <w:sz w:val="24"/>
          <w:szCs w:val="24"/>
        </w:rPr>
        <w:t>4</w:t>
      </w:r>
      <w:r w:rsidRPr="000A7B74">
        <w:rPr>
          <w:rFonts w:ascii="Times New Roman" w:eastAsia="Calibri" w:hAnsi="Times New Roman" w:cs="Times New Roman"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Pr="000A7B74">
        <w:rPr>
          <w:rFonts w:ascii="Times New Roman" w:eastAsia="Calibri" w:hAnsi="Times New Roman" w:cs="Times New Roman"/>
          <w:iCs/>
          <w:sz w:val="24"/>
          <w:szCs w:val="24"/>
        </w:rPr>
        <w:t>)</w:t>
      </w:r>
    </w:p>
    <w:p w:rsidR="003A3FB4" w:rsidRDefault="003A3FB4" w:rsidP="003A3FB4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A3FB4" w:rsidRDefault="003A3FB4" w:rsidP="003A3FB4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A3FB4" w:rsidRPr="003A3FB4" w:rsidRDefault="003A3FB4" w:rsidP="003A3FB4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3FB4">
        <w:rPr>
          <w:rFonts w:ascii="Times New Roman" w:eastAsia="Calibri" w:hAnsi="Times New Roman" w:cs="Times New Roman"/>
          <w:b/>
          <w:bCs/>
          <w:sz w:val="28"/>
          <w:szCs w:val="28"/>
        </w:rPr>
        <w:t>Нумерация заключений экспертизы</w:t>
      </w:r>
    </w:p>
    <w:p w:rsidR="003A3FB4" w:rsidRPr="003A3FB4" w:rsidRDefault="003A3FB4" w:rsidP="003A3F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5"/>
        <w:gridCol w:w="2444"/>
        <w:gridCol w:w="2497"/>
        <w:gridCol w:w="2456"/>
      </w:tblGrid>
      <w:tr w:rsidR="003A3FB4" w:rsidRPr="003A3FB4" w:rsidTr="008F5E23">
        <w:tc>
          <w:tcPr>
            <w:tcW w:w="2534" w:type="dxa"/>
          </w:tcPr>
          <w:p w:rsidR="003A3FB4" w:rsidRPr="003A3FB4" w:rsidRDefault="003A3FB4" w:rsidP="003A3F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A3F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ХХ.</w:t>
            </w:r>
          </w:p>
        </w:tc>
        <w:tc>
          <w:tcPr>
            <w:tcW w:w="2534" w:type="dxa"/>
          </w:tcPr>
          <w:p w:rsidR="003A3FB4" w:rsidRPr="003A3FB4" w:rsidRDefault="003A3FB4" w:rsidP="003A3F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A3F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ХХ.</w:t>
            </w:r>
          </w:p>
        </w:tc>
        <w:tc>
          <w:tcPr>
            <w:tcW w:w="2534" w:type="dxa"/>
          </w:tcPr>
          <w:p w:rsidR="003A3FB4" w:rsidRPr="003A3FB4" w:rsidRDefault="003A3FB4" w:rsidP="003A3F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A3F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ХХ.</w:t>
            </w:r>
          </w:p>
        </w:tc>
        <w:tc>
          <w:tcPr>
            <w:tcW w:w="2535" w:type="dxa"/>
          </w:tcPr>
          <w:p w:rsidR="003A3FB4" w:rsidRPr="003A3FB4" w:rsidRDefault="003A3FB4" w:rsidP="003A3F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A3F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ХХХХ</w:t>
            </w:r>
            <w:proofErr w:type="gramStart"/>
            <w:r w:rsidRPr="003A3F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.Х</w:t>
            </w:r>
            <w:proofErr w:type="gramEnd"/>
            <w:r w:rsidRPr="003A3F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</w:tr>
      <w:tr w:rsidR="003A3FB4" w:rsidRPr="003A3FB4" w:rsidTr="008F5E23">
        <w:tc>
          <w:tcPr>
            <w:tcW w:w="2534" w:type="dxa"/>
          </w:tcPr>
          <w:p w:rsidR="003A3FB4" w:rsidRPr="003A3FB4" w:rsidRDefault="003A3FB4" w:rsidP="003A3F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FB4">
              <w:rPr>
                <w:rFonts w:ascii="Times New Roman" w:eastAsia="Calibri" w:hAnsi="Times New Roman" w:cs="Times New Roman"/>
                <w:sz w:val="28"/>
                <w:szCs w:val="28"/>
              </w:rPr>
              <w:t>Код экспертной организации по реестру</w:t>
            </w:r>
          </w:p>
        </w:tc>
        <w:tc>
          <w:tcPr>
            <w:tcW w:w="2534" w:type="dxa"/>
          </w:tcPr>
          <w:p w:rsidR="003A3FB4" w:rsidRPr="003A3FB4" w:rsidRDefault="003A3FB4" w:rsidP="003A3F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Код вида экспертных работ </w:t>
            </w:r>
          </w:p>
        </w:tc>
        <w:tc>
          <w:tcPr>
            <w:tcW w:w="2534" w:type="dxa"/>
          </w:tcPr>
          <w:p w:rsidR="003A3FB4" w:rsidRPr="003A3FB4" w:rsidRDefault="003A3FB4" w:rsidP="003A3F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FB4">
              <w:rPr>
                <w:rFonts w:ascii="Times New Roman" w:eastAsia="Calibri" w:hAnsi="Times New Roman" w:cs="Times New Roman"/>
                <w:sz w:val="28"/>
                <w:szCs w:val="28"/>
              </w:rPr>
              <w:t>Внутреннее кодирование экспертной организации (при необходимости)</w:t>
            </w:r>
          </w:p>
        </w:tc>
        <w:tc>
          <w:tcPr>
            <w:tcW w:w="2535" w:type="dxa"/>
          </w:tcPr>
          <w:p w:rsidR="003A3FB4" w:rsidRPr="003A3FB4" w:rsidRDefault="003A3FB4" w:rsidP="003A3F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FB4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 заключения с начала года и год выдачи</w:t>
            </w:r>
          </w:p>
        </w:tc>
      </w:tr>
    </w:tbl>
    <w:p w:rsidR="003A3FB4" w:rsidRPr="003A3FB4" w:rsidRDefault="003A3FB4" w:rsidP="003A3FB4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3A3FB4" w:rsidRPr="003A3FB4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03" w:rsidRDefault="005F2103" w:rsidP="00E33B6C">
      <w:pPr>
        <w:spacing w:after="0" w:line="240" w:lineRule="auto"/>
      </w:pPr>
      <w:r>
        <w:separator/>
      </w:r>
    </w:p>
  </w:endnote>
  <w:endnote w:type="continuationSeparator" w:id="0">
    <w:p w:rsidR="005F2103" w:rsidRDefault="005F2103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03" w:rsidRDefault="005F2103" w:rsidP="00E33B6C">
      <w:pPr>
        <w:spacing w:after="0" w:line="240" w:lineRule="auto"/>
      </w:pPr>
      <w:r>
        <w:separator/>
      </w:r>
    </w:p>
  </w:footnote>
  <w:footnote w:type="continuationSeparator" w:id="0">
    <w:p w:rsidR="005F2103" w:rsidRDefault="005F2103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03"/>
    <w:rsid w:val="002A5566"/>
    <w:rsid w:val="003A3FB4"/>
    <w:rsid w:val="005F2103"/>
    <w:rsid w:val="00646116"/>
    <w:rsid w:val="00C40164"/>
    <w:rsid w:val="00E33B6C"/>
    <w:rsid w:val="00F45E00"/>
    <w:rsid w:val="00FD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>diakov.net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4</cp:revision>
  <cp:lastPrinted>2018-02-14T10:38:00Z</cp:lastPrinted>
  <dcterms:created xsi:type="dcterms:W3CDTF">2018-01-16T12:24:00Z</dcterms:created>
  <dcterms:modified xsi:type="dcterms:W3CDTF">2018-02-14T10:38:00Z</dcterms:modified>
</cp:coreProperties>
</file>