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8" w:rsidRDefault="00E12508" w:rsidP="00E12508">
      <w:pPr>
        <w:ind w:firstLine="5250"/>
        <w:jc w:val="right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Приложение 1</w:t>
      </w:r>
    </w:p>
    <w:p w:rsidR="00E12508" w:rsidRPr="00682945" w:rsidRDefault="00E12508" w:rsidP="00E12508">
      <w:pPr>
        <w:spacing w:before="120"/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УТВЕРЖДЕН</w:t>
      </w:r>
    </w:p>
    <w:p w:rsidR="00E12508" w:rsidRPr="00682945" w:rsidRDefault="00E12508" w:rsidP="00E12508">
      <w:pPr>
        <w:ind w:firstLine="5250"/>
        <w:rPr>
          <w:sz w:val="16"/>
          <w:szCs w:val="16"/>
          <w:lang w:val="ru-RU"/>
        </w:rPr>
      </w:pPr>
    </w:p>
    <w:p w:rsidR="00E12508" w:rsidRPr="00682945" w:rsidRDefault="00E12508" w:rsidP="00E12508">
      <w:pPr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Распоряжением главы администрации</w:t>
      </w:r>
    </w:p>
    <w:p w:rsidR="00E12508" w:rsidRPr="00682945" w:rsidRDefault="00E12508" w:rsidP="00E12508">
      <w:pPr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города  Ждановка </w:t>
      </w:r>
    </w:p>
    <w:p w:rsidR="00E12508" w:rsidRPr="00682945" w:rsidRDefault="00E12508" w:rsidP="00E12508">
      <w:pPr>
        <w:ind w:firstLine="5250"/>
        <w:rPr>
          <w:sz w:val="26"/>
          <w:szCs w:val="24"/>
          <w:lang w:val="ru-RU"/>
        </w:rPr>
      </w:pPr>
      <w:r w:rsidRPr="00E77B3A">
        <w:rPr>
          <w:sz w:val="26"/>
          <w:szCs w:val="24"/>
          <w:lang w:val="ru-RU"/>
        </w:rPr>
        <w:t>от</w:t>
      </w:r>
      <w:r w:rsidRPr="009D2BB9">
        <w:rPr>
          <w:sz w:val="26"/>
          <w:szCs w:val="24"/>
          <w:lang w:val="ru-RU"/>
        </w:rPr>
        <w:t xml:space="preserve">  12.04.2018</w:t>
      </w:r>
      <w:r w:rsidRPr="00E77B3A">
        <w:rPr>
          <w:sz w:val="26"/>
          <w:szCs w:val="24"/>
        </w:rPr>
        <w:t xml:space="preserve"> </w:t>
      </w:r>
      <w:r>
        <w:rPr>
          <w:sz w:val="26"/>
          <w:szCs w:val="24"/>
          <w:lang w:val="ru-RU"/>
        </w:rPr>
        <w:t>г.</w:t>
      </w:r>
      <w:r w:rsidRPr="00E77B3A">
        <w:rPr>
          <w:sz w:val="26"/>
          <w:szCs w:val="24"/>
          <w:lang w:val="ru-RU"/>
        </w:rPr>
        <w:t xml:space="preserve">  </w:t>
      </w:r>
      <w:r w:rsidRPr="009D2BB9">
        <w:rPr>
          <w:sz w:val="26"/>
          <w:szCs w:val="24"/>
          <w:lang w:val="ru-RU"/>
        </w:rPr>
        <w:t>№</w:t>
      </w:r>
      <w:r w:rsidRPr="009D2BB9">
        <w:rPr>
          <w:sz w:val="26"/>
          <w:lang w:val="ru-RU"/>
        </w:rPr>
        <w:t xml:space="preserve"> 80</w:t>
      </w:r>
      <w:r w:rsidRPr="00E77B3A">
        <w:rPr>
          <w:color w:val="FFFFFF"/>
          <w:sz w:val="26"/>
          <w:szCs w:val="26"/>
          <w:u w:val="single"/>
          <w:lang w:val="ru-RU"/>
        </w:rPr>
        <w:t>-</w:t>
      </w:r>
      <w:r>
        <w:rPr>
          <w:sz w:val="26"/>
          <w:u w:val="single"/>
          <w:lang w:val="ru-RU"/>
        </w:rPr>
        <w:t xml:space="preserve"> </w:t>
      </w:r>
      <w:r w:rsidRPr="00E77B3A">
        <w:rPr>
          <w:sz w:val="26"/>
          <w:u w:val="single"/>
          <w:lang w:val="ru-RU"/>
        </w:rPr>
        <w:t xml:space="preserve">  </w:t>
      </w:r>
    </w:p>
    <w:p w:rsidR="00E12508" w:rsidRPr="00682945" w:rsidRDefault="00E12508" w:rsidP="00E12508">
      <w:pPr>
        <w:jc w:val="center"/>
        <w:rPr>
          <w:sz w:val="22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ПОРЯДОК </w:t>
      </w:r>
    </w:p>
    <w:p w:rsidR="00E12508" w:rsidRPr="00682945" w:rsidRDefault="00E12508" w:rsidP="00E12508">
      <w:pPr>
        <w:jc w:val="center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расчета  минимальной  стоимости  месячной  аренды  </w:t>
      </w:r>
      <w:smartTag w:uri="urn:schemas-microsoft-com:office:smarttags" w:element="metricconverter">
        <w:smartTagPr>
          <w:attr w:name="ProductID" w:val="1 м2"/>
        </w:smartTagPr>
        <w:r w:rsidRPr="00682945">
          <w:rPr>
            <w:sz w:val="26"/>
            <w:szCs w:val="24"/>
            <w:lang w:val="ru-RU"/>
          </w:rPr>
          <w:t>1 м</w:t>
        </w:r>
        <w:proofErr w:type="gramStart"/>
        <w:r w:rsidRPr="00682945">
          <w:rPr>
            <w:sz w:val="26"/>
            <w:szCs w:val="24"/>
            <w:vertAlign w:val="superscript"/>
            <w:lang w:val="ru-RU"/>
          </w:rPr>
          <w:t>2</w:t>
        </w:r>
      </w:smartTag>
      <w:proofErr w:type="gramEnd"/>
      <w:r w:rsidRPr="00682945">
        <w:rPr>
          <w:sz w:val="26"/>
          <w:szCs w:val="24"/>
          <w:vertAlign w:val="superscript"/>
          <w:lang w:val="ru-RU"/>
        </w:rPr>
        <w:t xml:space="preserve"> </w:t>
      </w:r>
      <w:r w:rsidRPr="00682945">
        <w:rPr>
          <w:sz w:val="26"/>
          <w:szCs w:val="24"/>
          <w:lang w:val="ru-RU"/>
        </w:rPr>
        <w:t xml:space="preserve"> общей  площади недвижимого  имущества  субъектов  хозяйствования  и  физических  лиц                                     на  территории  города  Ждановки </w:t>
      </w:r>
    </w:p>
    <w:p w:rsidR="00E12508" w:rsidRPr="00682945" w:rsidRDefault="00E12508" w:rsidP="00E12508">
      <w:pPr>
        <w:rPr>
          <w:sz w:val="26"/>
          <w:szCs w:val="24"/>
          <w:lang w:val="ru-RU"/>
        </w:rPr>
      </w:pPr>
    </w:p>
    <w:p w:rsidR="00E12508" w:rsidRPr="00682945" w:rsidRDefault="00E12508" w:rsidP="00E12508">
      <w:pPr>
        <w:spacing w:after="60"/>
        <w:ind w:firstLine="748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Минимальная стоимость месячной аренды </w:t>
      </w:r>
      <w:smartTag w:uri="urn:schemas-microsoft-com:office:smarttags" w:element="metricconverter">
        <w:smartTagPr>
          <w:attr w:name="ProductID" w:val="1 м2"/>
        </w:smartTagPr>
        <w:r w:rsidRPr="00682945">
          <w:rPr>
            <w:sz w:val="26"/>
            <w:szCs w:val="24"/>
            <w:lang w:val="ru-RU"/>
          </w:rPr>
          <w:t>1 м</w:t>
        </w:r>
        <w:proofErr w:type="gramStart"/>
        <w:r w:rsidRPr="00682945">
          <w:rPr>
            <w:sz w:val="26"/>
            <w:szCs w:val="24"/>
            <w:vertAlign w:val="superscript"/>
            <w:lang w:val="ru-RU"/>
          </w:rPr>
          <w:t>2</w:t>
        </w:r>
      </w:smartTag>
      <w:proofErr w:type="gramEnd"/>
      <w:r w:rsidRPr="00682945">
        <w:rPr>
          <w:sz w:val="26"/>
          <w:szCs w:val="24"/>
          <w:lang w:val="ru-RU"/>
        </w:rPr>
        <w:t xml:space="preserve"> общей площади недвижимого имущества  субъектов  хозяйствования  и  физических  лиц  на  территории  города  Ждановки  определяется  по  формуле: </w:t>
      </w:r>
    </w:p>
    <w:tbl>
      <w:tblPr>
        <w:tblW w:w="0" w:type="auto"/>
        <w:tblInd w:w="3633" w:type="dxa"/>
        <w:tblLook w:val="01E0"/>
      </w:tblPr>
      <w:tblGrid>
        <w:gridCol w:w="361"/>
        <w:gridCol w:w="373"/>
        <w:gridCol w:w="1066"/>
        <w:gridCol w:w="900"/>
        <w:gridCol w:w="236"/>
      </w:tblGrid>
      <w:tr w:rsidR="00E12508" w:rsidRPr="00682945" w:rsidTr="00FE5E69">
        <w:tc>
          <w:tcPr>
            <w:tcW w:w="361" w:type="dxa"/>
            <w:vMerge w:val="restart"/>
            <w:vAlign w:val="center"/>
          </w:tcPr>
          <w:p w:rsidR="00E12508" w:rsidRPr="00682945" w:rsidRDefault="00E12508" w:rsidP="00FE5E69">
            <w:pPr>
              <w:jc w:val="center"/>
              <w:rPr>
                <w:sz w:val="26"/>
                <w:szCs w:val="24"/>
                <w:lang w:val="ru-RU"/>
              </w:rPr>
            </w:pPr>
            <w:proofErr w:type="gramStart"/>
            <w:r w:rsidRPr="00682945">
              <w:rPr>
                <w:sz w:val="26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73" w:type="dxa"/>
            <w:vMerge w:val="restart"/>
            <w:vAlign w:val="center"/>
          </w:tcPr>
          <w:p w:rsidR="00E12508" w:rsidRPr="00682945" w:rsidRDefault="00E12508" w:rsidP="00FE5E69">
            <w:pPr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=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E12508" w:rsidRPr="00682945" w:rsidRDefault="00E12508" w:rsidP="00FE5E69">
            <w:pPr>
              <w:ind w:hanging="31"/>
              <w:jc w:val="center"/>
              <w:rPr>
                <w:sz w:val="26"/>
                <w:szCs w:val="24"/>
                <w:lang w:val="ru-RU"/>
              </w:rPr>
            </w:pPr>
            <w:proofErr w:type="spellStart"/>
            <w:r w:rsidRPr="00682945">
              <w:rPr>
                <w:sz w:val="26"/>
                <w:szCs w:val="24"/>
                <w:lang w:val="ru-RU"/>
              </w:rPr>
              <w:t>Р</w:t>
            </w:r>
            <w:r w:rsidRPr="00682945">
              <w:rPr>
                <w:sz w:val="26"/>
                <w:szCs w:val="24"/>
                <w:vertAlign w:val="subscript"/>
                <w:lang w:val="ru-RU"/>
              </w:rPr>
              <w:t>н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E12508" w:rsidRPr="00682945" w:rsidRDefault="00E12508" w:rsidP="00FE5E69">
            <w:pPr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proofErr w:type="spellStart"/>
            <w:r w:rsidRPr="00682945">
              <w:rPr>
                <w:sz w:val="26"/>
                <w:szCs w:val="24"/>
                <w:lang w:val="ru-RU"/>
              </w:rPr>
              <w:t>х</w:t>
            </w:r>
            <w:proofErr w:type="spellEnd"/>
            <w:r w:rsidRPr="00682945">
              <w:rPr>
                <w:sz w:val="26"/>
                <w:szCs w:val="24"/>
                <w:lang w:val="ru-RU"/>
              </w:rPr>
              <w:t xml:space="preserve"> М </w:t>
            </w:r>
            <w:proofErr w:type="spellStart"/>
            <w:r w:rsidRPr="00682945">
              <w:rPr>
                <w:sz w:val="26"/>
                <w:szCs w:val="24"/>
                <w:lang w:val="ru-RU"/>
              </w:rPr>
              <w:t>х</w:t>
            </w:r>
            <w:proofErr w:type="spellEnd"/>
            <w:r w:rsidRPr="00682945">
              <w:rPr>
                <w:sz w:val="26"/>
                <w:szCs w:val="24"/>
                <w:lang w:val="ru-RU"/>
              </w:rPr>
              <w:t xml:space="preserve"> Ф</w:t>
            </w:r>
          </w:p>
        </w:tc>
        <w:tc>
          <w:tcPr>
            <w:tcW w:w="236" w:type="dxa"/>
            <w:vMerge w:val="restart"/>
            <w:vAlign w:val="center"/>
          </w:tcPr>
          <w:p w:rsidR="00E12508" w:rsidRPr="00682945" w:rsidRDefault="00E12508" w:rsidP="00FE5E69">
            <w:pPr>
              <w:ind w:left="-108" w:right="-108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,</w:t>
            </w:r>
          </w:p>
        </w:tc>
      </w:tr>
      <w:tr w:rsidR="00E12508" w:rsidRPr="00682945" w:rsidTr="00FE5E69">
        <w:tc>
          <w:tcPr>
            <w:tcW w:w="361" w:type="dxa"/>
            <w:vMerge/>
          </w:tcPr>
          <w:p w:rsidR="00E12508" w:rsidRPr="00682945" w:rsidRDefault="00E12508" w:rsidP="00FE5E69">
            <w:pPr>
              <w:jc w:val="both"/>
              <w:rPr>
                <w:sz w:val="26"/>
                <w:szCs w:val="24"/>
                <w:lang w:val="ru-RU"/>
              </w:rPr>
            </w:pPr>
          </w:p>
        </w:tc>
        <w:tc>
          <w:tcPr>
            <w:tcW w:w="373" w:type="dxa"/>
            <w:vMerge/>
          </w:tcPr>
          <w:p w:rsidR="00E12508" w:rsidRPr="00682945" w:rsidRDefault="00E12508" w:rsidP="00FE5E69">
            <w:pPr>
              <w:jc w:val="both"/>
              <w:rPr>
                <w:sz w:val="26"/>
                <w:szCs w:val="24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E12508" w:rsidRPr="00682945" w:rsidRDefault="00E12508" w:rsidP="00FE5E69">
            <w:pPr>
              <w:ind w:hanging="31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 xml:space="preserve">К </w:t>
            </w:r>
            <w:proofErr w:type="spellStart"/>
            <w:r w:rsidRPr="00682945">
              <w:rPr>
                <w:sz w:val="26"/>
                <w:szCs w:val="24"/>
                <w:lang w:val="ru-RU"/>
              </w:rPr>
              <w:t>х</w:t>
            </w:r>
            <w:proofErr w:type="spellEnd"/>
            <w:r w:rsidRPr="00682945">
              <w:rPr>
                <w:sz w:val="26"/>
                <w:szCs w:val="24"/>
                <w:lang w:val="ru-RU"/>
              </w:rPr>
              <w:t xml:space="preserve"> 12</w:t>
            </w:r>
          </w:p>
        </w:tc>
        <w:tc>
          <w:tcPr>
            <w:tcW w:w="900" w:type="dxa"/>
            <w:vMerge/>
          </w:tcPr>
          <w:p w:rsidR="00E12508" w:rsidRPr="00682945" w:rsidRDefault="00E12508" w:rsidP="00FE5E69">
            <w:pPr>
              <w:jc w:val="both"/>
              <w:rPr>
                <w:sz w:val="26"/>
                <w:szCs w:val="24"/>
                <w:lang w:val="ru-RU"/>
              </w:rPr>
            </w:pPr>
          </w:p>
        </w:tc>
        <w:tc>
          <w:tcPr>
            <w:tcW w:w="236" w:type="dxa"/>
            <w:vMerge/>
          </w:tcPr>
          <w:p w:rsidR="00E12508" w:rsidRPr="00682945" w:rsidRDefault="00E12508" w:rsidP="00FE5E69">
            <w:pPr>
              <w:jc w:val="both"/>
              <w:rPr>
                <w:sz w:val="26"/>
                <w:szCs w:val="24"/>
                <w:lang w:val="ru-RU"/>
              </w:rPr>
            </w:pPr>
          </w:p>
        </w:tc>
      </w:tr>
    </w:tbl>
    <w:p w:rsidR="00E12508" w:rsidRPr="00682945" w:rsidRDefault="00E12508" w:rsidP="00E12508">
      <w:pPr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где:</w:t>
      </w:r>
    </w:p>
    <w:p w:rsidR="00E12508" w:rsidRPr="00682945" w:rsidRDefault="00E12508" w:rsidP="00E12508">
      <w:pPr>
        <w:ind w:firstLine="750"/>
        <w:jc w:val="both"/>
        <w:rPr>
          <w:sz w:val="26"/>
          <w:szCs w:val="24"/>
          <w:lang w:val="ru-RU"/>
        </w:rPr>
      </w:pPr>
      <w:proofErr w:type="gramStart"/>
      <w:r w:rsidRPr="00682945">
        <w:rPr>
          <w:sz w:val="26"/>
          <w:szCs w:val="24"/>
          <w:lang w:val="ru-RU"/>
        </w:rPr>
        <w:t>Р</w:t>
      </w:r>
      <w:proofErr w:type="gramEnd"/>
      <w:r w:rsidRPr="00682945">
        <w:rPr>
          <w:sz w:val="12"/>
          <w:szCs w:val="24"/>
          <w:lang w:val="ru-RU"/>
        </w:rPr>
        <w:t xml:space="preserve"> </w:t>
      </w:r>
      <w:r w:rsidRPr="00682945">
        <w:rPr>
          <w:sz w:val="26"/>
          <w:szCs w:val="24"/>
          <w:lang w:val="ru-RU"/>
        </w:rPr>
        <w:t xml:space="preserve">– минимальная стоимость месячной аренды </w:t>
      </w:r>
      <w:smartTag w:uri="urn:schemas-microsoft-com:office:smarttags" w:element="metricconverter">
        <w:smartTagPr>
          <w:attr w:name="ProductID" w:val="1 м2"/>
        </w:smartTagPr>
        <w:r w:rsidRPr="00682945">
          <w:rPr>
            <w:sz w:val="26"/>
            <w:szCs w:val="24"/>
            <w:lang w:val="ru-RU"/>
          </w:rPr>
          <w:t>1 м</w:t>
        </w:r>
        <w:r w:rsidRPr="00682945">
          <w:rPr>
            <w:sz w:val="26"/>
            <w:szCs w:val="24"/>
            <w:vertAlign w:val="superscript"/>
            <w:lang w:val="ru-RU"/>
          </w:rPr>
          <w:t>2</w:t>
        </w:r>
      </w:smartTag>
      <w:r w:rsidRPr="00682945">
        <w:rPr>
          <w:sz w:val="26"/>
          <w:szCs w:val="24"/>
          <w:lang w:val="ru-RU"/>
        </w:rPr>
        <w:t xml:space="preserve"> общей площади недвижимого имущества,  рос. руб.; </w:t>
      </w:r>
    </w:p>
    <w:p w:rsidR="00E12508" w:rsidRPr="00682945" w:rsidRDefault="00E12508" w:rsidP="00E12508">
      <w:pPr>
        <w:ind w:firstLine="750"/>
        <w:jc w:val="both"/>
        <w:rPr>
          <w:sz w:val="26"/>
          <w:szCs w:val="24"/>
          <w:lang w:val="ru-RU"/>
        </w:rPr>
      </w:pPr>
      <w:proofErr w:type="spellStart"/>
      <w:r w:rsidRPr="00682945">
        <w:rPr>
          <w:sz w:val="26"/>
          <w:szCs w:val="24"/>
          <w:lang w:val="ru-RU"/>
        </w:rPr>
        <w:t>Р</w:t>
      </w:r>
      <w:r w:rsidRPr="00682945">
        <w:rPr>
          <w:sz w:val="26"/>
          <w:szCs w:val="24"/>
          <w:vertAlign w:val="subscript"/>
          <w:lang w:val="ru-RU"/>
        </w:rPr>
        <w:t>н</w:t>
      </w:r>
      <w:proofErr w:type="spellEnd"/>
      <w:r w:rsidRPr="00682945">
        <w:rPr>
          <w:sz w:val="2"/>
          <w:szCs w:val="24"/>
          <w:lang w:val="ru-RU"/>
        </w:rPr>
        <w:t xml:space="preserve"> </w:t>
      </w:r>
      <w:r w:rsidRPr="00682945">
        <w:rPr>
          <w:sz w:val="26"/>
          <w:szCs w:val="24"/>
          <w:lang w:val="ru-RU"/>
        </w:rPr>
        <w:t xml:space="preserve">– средняя  стоимость  </w:t>
      </w:r>
      <w:smartTag w:uri="urn:schemas-microsoft-com:office:smarttags" w:element="metricconverter">
        <w:smartTagPr>
          <w:attr w:name="ProductID" w:val="1 м2"/>
        </w:smartTagPr>
        <w:r w:rsidRPr="00682945">
          <w:rPr>
            <w:sz w:val="26"/>
            <w:szCs w:val="24"/>
            <w:lang w:val="ru-RU"/>
          </w:rPr>
          <w:t>1 м</w:t>
        </w:r>
        <w:r w:rsidRPr="00682945">
          <w:rPr>
            <w:sz w:val="26"/>
            <w:szCs w:val="24"/>
            <w:vertAlign w:val="superscript"/>
            <w:lang w:val="ru-RU"/>
          </w:rPr>
          <w:t>2</w:t>
        </w:r>
      </w:smartTag>
      <w:r w:rsidRPr="00682945">
        <w:rPr>
          <w:sz w:val="26"/>
          <w:szCs w:val="24"/>
          <w:vertAlign w:val="superscript"/>
          <w:lang w:val="ru-RU"/>
        </w:rPr>
        <w:t xml:space="preserve"> </w:t>
      </w:r>
      <w:r w:rsidRPr="00682945">
        <w:rPr>
          <w:sz w:val="26"/>
          <w:szCs w:val="24"/>
          <w:lang w:val="ru-RU"/>
        </w:rPr>
        <w:t xml:space="preserve"> нововозведенного  объекта,  подобного передаваемому  в  аренду,  рос</w:t>
      </w:r>
      <w:proofErr w:type="gramStart"/>
      <w:r w:rsidRPr="00682945">
        <w:rPr>
          <w:sz w:val="26"/>
          <w:szCs w:val="24"/>
          <w:lang w:val="ru-RU"/>
        </w:rPr>
        <w:t>.</w:t>
      </w:r>
      <w:proofErr w:type="gramEnd"/>
      <w:r w:rsidRPr="00682945">
        <w:rPr>
          <w:sz w:val="26"/>
          <w:szCs w:val="24"/>
          <w:lang w:val="ru-RU"/>
        </w:rPr>
        <w:t xml:space="preserve"> </w:t>
      </w:r>
      <w:proofErr w:type="gramStart"/>
      <w:r w:rsidRPr="00682945">
        <w:rPr>
          <w:sz w:val="26"/>
          <w:szCs w:val="24"/>
          <w:lang w:val="ru-RU"/>
        </w:rPr>
        <w:t>р</w:t>
      </w:r>
      <w:proofErr w:type="gramEnd"/>
      <w:r w:rsidRPr="00682945">
        <w:rPr>
          <w:sz w:val="26"/>
          <w:szCs w:val="24"/>
          <w:lang w:val="ru-RU"/>
        </w:rPr>
        <w:t>уб.;</w:t>
      </w:r>
    </w:p>
    <w:p w:rsidR="00E12508" w:rsidRPr="00682945" w:rsidRDefault="00E12508" w:rsidP="00E12508">
      <w:pPr>
        <w:ind w:firstLine="750"/>
        <w:jc w:val="both"/>
        <w:rPr>
          <w:sz w:val="26"/>
          <w:szCs w:val="24"/>
          <w:lang w:val="ru-RU"/>
        </w:rPr>
      </w:pPr>
      <w:proofErr w:type="gramStart"/>
      <w:r w:rsidRPr="00682945">
        <w:rPr>
          <w:sz w:val="26"/>
          <w:szCs w:val="24"/>
          <w:lang w:val="ru-RU"/>
        </w:rPr>
        <w:t>К</w:t>
      </w:r>
      <w:proofErr w:type="gramEnd"/>
      <w:r w:rsidRPr="00682945">
        <w:rPr>
          <w:sz w:val="2"/>
          <w:szCs w:val="24"/>
          <w:lang w:val="ru-RU"/>
        </w:rPr>
        <w:t xml:space="preserve"> </w:t>
      </w:r>
      <w:r w:rsidRPr="00682945">
        <w:rPr>
          <w:sz w:val="26"/>
          <w:szCs w:val="24"/>
          <w:lang w:val="ru-RU"/>
        </w:rPr>
        <w:t xml:space="preserve">– </w:t>
      </w:r>
      <w:proofErr w:type="gramStart"/>
      <w:r w:rsidRPr="00682945">
        <w:rPr>
          <w:sz w:val="26"/>
          <w:szCs w:val="24"/>
          <w:lang w:val="ru-RU"/>
        </w:rPr>
        <w:t>срок</w:t>
      </w:r>
      <w:proofErr w:type="gramEnd"/>
      <w:r w:rsidRPr="00682945">
        <w:rPr>
          <w:sz w:val="26"/>
          <w:szCs w:val="24"/>
          <w:lang w:val="ru-RU"/>
        </w:rPr>
        <w:t xml:space="preserve"> окупаемости объекта в случае предоставления его в аренду,  соответствующий проектному сроку его  эксплуатации (от 5 до 100 лет),  количество  лет;</w:t>
      </w:r>
    </w:p>
    <w:p w:rsidR="00E12508" w:rsidRPr="00682945" w:rsidRDefault="00E12508" w:rsidP="00E12508">
      <w:pPr>
        <w:ind w:firstLine="750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М –  коэффициент   местонахождения   объекта   недвижимого   имущества,  передаваемого  в  аренду:</w:t>
      </w:r>
    </w:p>
    <w:p w:rsidR="00E12508" w:rsidRPr="00682945" w:rsidRDefault="00E12508" w:rsidP="00E12508">
      <w:pPr>
        <w:numPr>
          <w:ilvl w:val="0"/>
          <w:numId w:val="2"/>
        </w:numPr>
        <w:tabs>
          <w:tab w:val="clear" w:pos="1800"/>
          <w:tab w:val="num" w:pos="375"/>
        </w:tabs>
        <w:ind w:left="375" w:hanging="375"/>
        <w:jc w:val="both"/>
        <w:rPr>
          <w:sz w:val="28"/>
          <w:szCs w:val="24"/>
          <w:lang w:val="ru-RU"/>
        </w:rPr>
      </w:pPr>
      <w:r w:rsidRPr="00682945">
        <w:rPr>
          <w:sz w:val="26"/>
          <w:szCs w:val="24"/>
          <w:lang w:val="ru-RU"/>
        </w:rPr>
        <w:t>І  зона – город  Ждановка, кроме  улиц,  относящихся  к  зоне  ІІ – 2;</w:t>
      </w:r>
    </w:p>
    <w:p w:rsidR="00E12508" w:rsidRPr="00682945" w:rsidRDefault="00E12508" w:rsidP="00E12508">
      <w:pPr>
        <w:numPr>
          <w:ilvl w:val="0"/>
          <w:numId w:val="2"/>
        </w:numPr>
        <w:tabs>
          <w:tab w:val="clear" w:pos="1800"/>
          <w:tab w:val="num" w:pos="375"/>
        </w:tabs>
        <w:ind w:left="375" w:hanging="375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ІІ зона – улицы: Андреева, XXI Партсъезда, Энгельса, Первомайская; тупик Первомайский  –  1,5;</w:t>
      </w:r>
    </w:p>
    <w:p w:rsidR="00E12508" w:rsidRPr="00682945" w:rsidRDefault="00E12508" w:rsidP="00E12508">
      <w:pPr>
        <w:numPr>
          <w:ilvl w:val="0"/>
          <w:numId w:val="2"/>
        </w:numPr>
        <w:tabs>
          <w:tab w:val="clear" w:pos="1800"/>
          <w:tab w:val="num" w:pos="375"/>
        </w:tabs>
        <w:ind w:left="375" w:hanging="375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III  зона – </w:t>
      </w:r>
      <w:proofErr w:type="spellStart"/>
      <w:r w:rsidRPr="00682945">
        <w:rPr>
          <w:sz w:val="26"/>
          <w:szCs w:val="24"/>
          <w:lang w:val="ru-RU"/>
        </w:rPr>
        <w:t>пгт</w:t>
      </w:r>
      <w:proofErr w:type="spellEnd"/>
      <w:r w:rsidRPr="00682945">
        <w:rPr>
          <w:sz w:val="26"/>
          <w:szCs w:val="24"/>
          <w:lang w:val="ru-RU"/>
        </w:rPr>
        <w:t xml:space="preserve">  Ольховка, поселок  Молодой  Шахтер  – 1.</w:t>
      </w:r>
    </w:p>
    <w:p w:rsidR="00E12508" w:rsidRPr="00682945" w:rsidRDefault="00E12508" w:rsidP="00E12508">
      <w:pPr>
        <w:ind w:firstLine="750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Ф  –  коэффициент   функционального   использования   объекта   недвижимого  имущества,  передаваемого  в  аренду:</w:t>
      </w:r>
    </w:p>
    <w:p w:rsidR="00E12508" w:rsidRPr="00682945" w:rsidRDefault="00E12508" w:rsidP="00E12508">
      <w:pPr>
        <w:numPr>
          <w:ilvl w:val="0"/>
          <w:numId w:val="1"/>
        </w:numPr>
        <w:tabs>
          <w:tab w:val="clear" w:pos="2175"/>
          <w:tab w:val="num" w:pos="375"/>
        </w:tabs>
        <w:ind w:left="375" w:hanging="375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под некоммерческую деятельность, в том числе  для  проживания  физических  лиц – 1; </w:t>
      </w:r>
    </w:p>
    <w:p w:rsidR="00E12508" w:rsidRPr="00682945" w:rsidRDefault="00E12508" w:rsidP="00E12508">
      <w:pPr>
        <w:numPr>
          <w:ilvl w:val="0"/>
          <w:numId w:val="1"/>
        </w:numPr>
        <w:tabs>
          <w:tab w:val="clear" w:pos="2175"/>
          <w:tab w:val="num" w:pos="375"/>
        </w:tabs>
        <w:ind w:left="375" w:hanging="375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для  осуществления  производственной  деятельности – 2; </w:t>
      </w:r>
    </w:p>
    <w:p w:rsidR="00E12508" w:rsidRPr="00682945" w:rsidRDefault="00E12508" w:rsidP="00E12508">
      <w:pPr>
        <w:numPr>
          <w:ilvl w:val="0"/>
          <w:numId w:val="1"/>
        </w:numPr>
        <w:tabs>
          <w:tab w:val="clear" w:pos="2175"/>
          <w:tab w:val="num" w:pos="375"/>
        </w:tabs>
        <w:ind w:left="375" w:hanging="375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для  осуществления  другой  коммерческой  деятельности – 3. </w:t>
      </w:r>
    </w:p>
    <w:p w:rsidR="00E12508" w:rsidRPr="00682945" w:rsidRDefault="00E12508" w:rsidP="00E12508">
      <w:pPr>
        <w:jc w:val="both"/>
        <w:rPr>
          <w:sz w:val="4"/>
          <w:szCs w:val="24"/>
          <w:lang w:val="ru-RU"/>
        </w:rPr>
      </w:pPr>
    </w:p>
    <w:p w:rsidR="00E12508" w:rsidRPr="00682945" w:rsidRDefault="00E12508" w:rsidP="00E12508">
      <w:pPr>
        <w:jc w:val="both"/>
        <w:rPr>
          <w:sz w:val="26"/>
          <w:szCs w:val="24"/>
          <w:lang w:val="ru-RU"/>
        </w:rPr>
      </w:pPr>
    </w:p>
    <w:p w:rsidR="00E12508" w:rsidRPr="00831F89" w:rsidRDefault="00E12508" w:rsidP="00E12508">
      <w:pPr>
        <w:jc w:val="both"/>
        <w:rPr>
          <w:sz w:val="16"/>
          <w:szCs w:val="24"/>
          <w:lang w:val="ru-RU"/>
        </w:rPr>
      </w:pPr>
    </w:p>
    <w:p w:rsidR="00E12508" w:rsidRPr="00682945" w:rsidRDefault="00E12508" w:rsidP="00E12508">
      <w:pPr>
        <w:spacing w:before="120"/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Начальник отдела экономического развития</w:t>
      </w:r>
    </w:p>
    <w:p w:rsidR="00E454C2" w:rsidRPr="00E12508" w:rsidRDefault="00E12508" w:rsidP="00E12508">
      <w:pPr>
        <w:tabs>
          <w:tab w:val="left" w:pos="7050"/>
        </w:tabs>
        <w:jc w:val="both"/>
        <w:rPr>
          <w:lang w:val="ru-RU"/>
        </w:rPr>
      </w:pPr>
      <w:r w:rsidRPr="00682945">
        <w:rPr>
          <w:sz w:val="26"/>
          <w:szCs w:val="24"/>
          <w:lang w:val="ru-RU"/>
        </w:rPr>
        <w:t xml:space="preserve">и торговли администрации города Ждановка                                </w:t>
      </w:r>
      <w:proofErr w:type="spellStart"/>
      <w:r w:rsidRPr="00682945">
        <w:rPr>
          <w:sz w:val="26"/>
          <w:szCs w:val="24"/>
          <w:lang w:val="ru-RU"/>
        </w:rPr>
        <w:t>Е.С.Кондрайчук</w:t>
      </w:r>
      <w:proofErr w:type="spellEnd"/>
      <w:r w:rsidRPr="00682945">
        <w:rPr>
          <w:sz w:val="26"/>
          <w:szCs w:val="24"/>
          <w:lang w:val="ru-RU"/>
        </w:rPr>
        <w:t xml:space="preserve">  </w:t>
      </w:r>
    </w:p>
    <w:sectPr w:rsidR="00E454C2" w:rsidRPr="00E12508" w:rsidSect="00E125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486"/>
    <w:multiLevelType w:val="hybridMultilevel"/>
    <w:tmpl w:val="07CED7C2"/>
    <w:lvl w:ilvl="0" w:tplc="AAC86D3A">
      <w:start w:val="1"/>
      <w:numFmt w:val="bullet"/>
      <w:lvlText w:val="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2FE22253"/>
    <w:multiLevelType w:val="hybridMultilevel"/>
    <w:tmpl w:val="FD1A9250"/>
    <w:lvl w:ilvl="0" w:tplc="AAC86D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08"/>
    <w:rsid w:val="00E12508"/>
    <w:rsid w:val="00E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2018-04-25T06:02:00Z</dcterms:created>
  <dcterms:modified xsi:type="dcterms:W3CDTF">2018-04-25T06:02:00Z</dcterms:modified>
</cp:coreProperties>
</file>