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9A" w:rsidRPr="005946E0" w:rsidRDefault="008B459A" w:rsidP="00187DC1">
      <w:pPr>
        <w:pStyle w:val="BodyTextIndent"/>
        <w:ind w:left="5897"/>
        <w:rPr>
          <w:sz w:val="28"/>
          <w:szCs w:val="28"/>
        </w:rPr>
      </w:pPr>
      <w:r w:rsidRPr="005946E0">
        <w:rPr>
          <w:sz w:val="28"/>
          <w:szCs w:val="28"/>
        </w:rPr>
        <w:t>Приложение 2</w:t>
      </w:r>
    </w:p>
    <w:p w:rsidR="008B459A" w:rsidRPr="00691CAC" w:rsidRDefault="008B459A" w:rsidP="00187DC1">
      <w:pPr>
        <w:pStyle w:val="BodyTextIndent"/>
        <w:ind w:left="5897"/>
        <w:rPr>
          <w:sz w:val="28"/>
          <w:szCs w:val="28"/>
        </w:rPr>
      </w:pPr>
      <w:r w:rsidRPr="00691CAC">
        <w:rPr>
          <w:sz w:val="28"/>
          <w:szCs w:val="28"/>
        </w:rPr>
        <w:t>к Временной методике расчета и порядка использования арендной платы за пользование имуществом муниципальной</w:t>
      </w:r>
      <w:bookmarkStart w:id="0" w:name="_GoBack"/>
      <w:bookmarkEnd w:id="0"/>
      <w:r w:rsidRPr="00691CAC">
        <w:rPr>
          <w:sz w:val="28"/>
          <w:szCs w:val="28"/>
        </w:rPr>
        <w:t xml:space="preserve"> собственности города Иловайска (пункт 14)</w:t>
      </w:r>
    </w:p>
    <w:p w:rsidR="008B459A" w:rsidRPr="00691CAC" w:rsidRDefault="008B459A" w:rsidP="00187DC1">
      <w:pPr>
        <w:pStyle w:val="21"/>
        <w:jc w:val="left"/>
        <w:rPr>
          <w:szCs w:val="28"/>
          <w:lang w:val="ru-RU"/>
        </w:rPr>
      </w:pPr>
    </w:p>
    <w:p w:rsidR="008B459A" w:rsidRPr="005946E0" w:rsidRDefault="008B459A" w:rsidP="00187DC1">
      <w:pPr>
        <w:pStyle w:val="21"/>
        <w:rPr>
          <w:b/>
          <w:szCs w:val="28"/>
          <w:lang w:val="ru-RU"/>
        </w:rPr>
      </w:pPr>
      <w:r w:rsidRPr="005946E0">
        <w:rPr>
          <w:b/>
          <w:szCs w:val="28"/>
          <w:lang w:val="ru-RU"/>
        </w:rPr>
        <w:t>Арендные ставки</w:t>
      </w:r>
    </w:p>
    <w:p w:rsidR="008B459A" w:rsidRPr="005946E0" w:rsidRDefault="008B459A" w:rsidP="00187DC1">
      <w:pPr>
        <w:pStyle w:val="21"/>
        <w:rPr>
          <w:b/>
          <w:szCs w:val="28"/>
          <w:lang w:val="ru-RU"/>
        </w:rPr>
      </w:pPr>
      <w:r w:rsidRPr="005946E0">
        <w:rPr>
          <w:b/>
          <w:szCs w:val="28"/>
          <w:lang w:val="ru-RU"/>
        </w:rPr>
        <w:t xml:space="preserve">за пользование недвижимым имуществом </w:t>
      </w:r>
      <w:r>
        <w:rPr>
          <w:b/>
          <w:szCs w:val="28"/>
          <w:lang w:val="ru-RU"/>
        </w:rPr>
        <w:br/>
      </w:r>
      <w:r w:rsidRPr="005946E0">
        <w:rPr>
          <w:b/>
          <w:szCs w:val="28"/>
          <w:lang w:val="ru-RU"/>
        </w:rPr>
        <w:t>муниципальной собственности города Иловайска</w:t>
      </w:r>
    </w:p>
    <w:p w:rsidR="008B459A" w:rsidRPr="005946E0" w:rsidRDefault="008B459A" w:rsidP="00187DC1">
      <w:pPr>
        <w:pStyle w:val="21"/>
        <w:ind w:left="709"/>
        <w:rPr>
          <w:szCs w:val="28"/>
          <w:lang w:val="ru-RU"/>
        </w:rPr>
      </w:pPr>
    </w:p>
    <w:tbl>
      <w:tblPr>
        <w:tblW w:w="9606" w:type="dxa"/>
        <w:tblInd w:w="108" w:type="dxa"/>
        <w:tblLayout w:type="fixed"/>
        <w:tblLook w:val="0000"/>
      </w:tblPr>
      <w:tblGrid>
        <w:gridCol w:w="567"/>
        <w:gridCol w:w="7054"/>
        <w:gridCol w:w="1985"/>
      </w:tblGrid>
      <w:tr w:rsidR="008B459A" w:rsidRPr="005946E0" w:rsidTr="005946E0">
        <w:trPr>
          <w:trHeight w:val="1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№ п/п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Использование помещений по целевому назначению: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Арендная ставка процентов к стоимости недвижимого имущества/примечания</w:t>
            </w:r>
          </w:p>
        </w:tc>
      </w:tr>
      <w:tr w:rsidR="008B459A" w:rsidRPr="005946E0" w:rsidTr="005946E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3</w:t>
            </w:r>
          </w:p>
        </w:tc>
      </w:tr>
      <w:tr w:rsidR="008B459A" w:rsidRPr="005946E0" w:rsidTr="00E13B3E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pStyle w:val="21"/>
              <w:jc w:val="both"/>
              <w:rPr>
                <w:b/>
                <w:i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размещение заведений игорного, шоу-бизнеса, ресторанов, кафе, баров, ночных клубов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35</w:t>
            </w:r>
          </w:p>
        </w:tc>
      </w:tr>
      <w:tr w:rsidR="008B459A" w:rsidRPr="005946E0" w:rsidTr="00E13B3E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проведение концертной деятельности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предоставление телефонной связи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размещение рекламных, туристических агентств; банков, пунктов обмена валют; </w:t>
            </w:r>
          </w:p>
          <w:p w:rsidR="008B459A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брокерских, маклерских контор; </w:t>
            </w:r>
          </w:p>
          <w:p w:rsidR="008B459A" w:rsidRPr="005946E0" w:rsidRDefault="008B459A" w:rsidP="00187DC1">
            <w:pPr>
              <w:jc w:val="both"/>
              <w:rPr>
                <w:b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бирж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размещение предприятий автосервиса (авторемонтные мастерские, автомойки, станции технического обслуживания)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автозаправочные станции; </w:t>
            </w:r>
          </w:p>
          <w:p w:rsidR="008B459A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автостоянки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pStyle w:val="21"/>
              <w:jc w:val="both"/>
              <w:rPr>
                <w:b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размещение офисов нерезидентов 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Донецкой Народной Республики;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32</w:t>
            </w:r>
          </w:p>
        </w:tc>
      </w:tr>
      <w:tr w:rsidR="008B459A" w:rsidRPr="005946E0" w:rsidTr="00E13B3E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pStyle w:val="21"/>
              <w:jc w:val="left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осуществление оптовой и розничной торговли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осуществление коммерческой деятельности в сфере здравоохранения (в т.ч. предоставление стоматологических услуг, размещение аптек)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982D67">
            <w:pPr>
              <w:pStyle w:val="21"/>
              <w:jc w:val="both"/>
              <w:rPr>
                <w:b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размещение ксероксов, банкоматов, кофеварочных автоматов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30</w:t>
            </w:r>
          </w:p>
        </w:tc>
      </w:tr>
      <w:tr w:rsidR="008B459A" w:rsidRPr="005946E0" w:rsidTr="00E13B3E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459A" w:rsidRPr="005946E0" w:rsidRDefault="008B459A" w:rsidP="00187DC1">
            <w:pPr>
              <w:pStyle w:val="21"/>
              <w:snapToGrid w:val="0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459A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предоставление юридических,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 xml:space="preserve"> нотариальных (кроме государственных нотариусов),</w:t>
            </w: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 консалтинговых услуг; услуг страхования; </w:t>
            </w:r>
          </w:p>
          <w:p w:rsidR="008B459A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компьютерных услуг, репетиторство; </w:t>
            </w:r>
          </w:p>
          <w:p w:rsidR="008B459A" w:rsidRPr="005946E0" w:rsidRDefault="008B459A" w:rsidP="00187DC1">
            <w:pPr>
              <w:pStyle w:val="21"/>
              <w:jc w:val="both"/>
              <w:rPr>
                <w:b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размещение офисов резидентов 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Донецкой Народной Республики;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28</w:t>
            </w:r>
          </w:p>
        </w:tc>
      </w:tr>
      <w:tr w:rsidR="008B459A" w:rsidRPr="005946E0" w:rsidTr="00E13B3E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A" w:rsidRPr="005946E0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размещение парикмахерских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pStyle w:val="21"/>
              <w:jc w:val="both"/>
              <w:rPr>
                <w:b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выполнение ремонтно-строительных работ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25</w:t>
            </w:r>
          </w:p>
        </w:tc>
      </w:tr>
      <w:tr w:rsidR="008B459A" w:rsidRPr="005946E0" w:rsidTr="00E13B3E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осуществление предпринимательской деятельности в сфере предоставления коммунальных и бытов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ых услуг (кроме парикмахерских);</w:t>
            </w:r>
          </w:p>
          <w:p w:rsidR="008B459A" w:rsidRPr="005946E0" w:rsidRDefault="008B459A" w:rsidP="00187DC1">
            <w:pPr>
              <w:jc w:val="both"/>
              <w:rPr>
                <w:b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осуществление производственной деятельности; размещение предприятий общепита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pStyle w:val="21"/>
              <w:jc w:val="both"/>
              <w:rPr>
                <w:b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размещение распространителей печатной продукции (книг, газет, журналов), теле -, радиокомпаний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20</w:t>
            </w:r>
          </w:p>
        </w:tc>
      </w:tr>
      <w:tr w:rsidR="008B459A" w:rsidRPr="005946E0" w:rsidTr="00E13B3E">
        <w:trPr>
          <w:cantSplit/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размещение учреждений образования и науки; </w:t>
            </w:r>
          </w:p>
          <w:p w:rsidR="008B459A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выставка книг и изобразительного искусства;</w:t>
            </w:r>
          </w:p>
          <w:p w:rsidR="008B459A" w:rsidRDefault="008B459A" w:rsidP="00187DC1">
            <w:pPr>
              <w:jc w:val="both"/>
              <w:rPr>
                <w:sz w:val="28"/>
                <w:szCs w:val="28"/>
                <w:shd w:val="clear" w:color="auto" w:fill="FEFEFE"/>
                <w:lang w:eastAsia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издательств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 xml:space="preserve"> (кроме указанных в п. 15 Методики);</w:t>
            </w:r>
          </w:p>
          <w:p w:rsidR="008B459A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полиграфии; </w:t>
            </w:r>
          </w:p>
          <w:p w:rsidR="008B459A" w:rsidRDefault="008B459A" w:rsidP="00187DC1">
            <w:pPr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спортивных организаций; </w:t>
            </w:r>
          </w:p>
          <w:p w:rsidR="008B459A" w:rsidRPr="005946E0" w:rsidRDefault="008B459A" w:rsidP="00187DC1">
            <w:pPr>
              <w:jc w:val="both"/>
              <w:rPr>
                <w:b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организация досуга детей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15</w:t>
            </w:r>
          </w:p>
        </w:tc>
      </w:tr>
      <w:tr w:rsidR="008B459A" w:rsidRPr="005946E0" w:rsidTr="00E13B3E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971E58">
            <w:pPr>
              <w:pStyle w:val="21"/>
              <w:jc w:val="both"/>
              <w:rPr>
                <w:b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размещение учреждений здравоохранения, оказывающие услуги льготным категориям населения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10</w:t>
            </w:r>
          </w:p>
        </w:tc>
      </w:tr>
      <w:tr w:rsidR="008B459A" w:rsidRPr="005946E0" w:rsidTr="00E13B3E">
        <w:trPr>
          <w:trHeight w:val="1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 xml:space="preserve">библиотек и архивов; </w:t>
            </w:r>
          </w:p>
          <w:p w:rsidR="008B459A" w:rsidRPr="005946E0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общественных организаций, занимающих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ся некоммерческой деятельностью;</w:t>
            </w:r>
          </w:p>
          <w:p w:rsidR="008B459A" w:rsidRPr="005946E0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торговля продовольственными товарами для льготных категорий граждан (участников Великой отечественной войны, участников ликвидации аварии на Чернобыльской АЭС, больных сахарным диабетом, многодетных семей и т.п.)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pStyle w:val="21"/>
              <w:jc w:val="left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предприятия военной торговли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;</w:t>
            </w:r>
          </w:p>
          <w:p w:rsidR="008B459A" w:rsidRPr="005946E0" w:rsidRDefault="008B459A" w:rsidP="00187DC1">
            <w:pPr>
              <w:pStyle w:val="21"/>
              <w:jc w:val="left"/>
              <w:rPr>
                <w:rStyle w:val="22"/>
                <w:b w:val="0"/>
                <w:bCs w:val="0"/>
                <w:sz w:val="28"/>
                <w:szCs w:val="28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тор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говля товарами детского питания;</w:t>
            </w:r>
          </w:p>
          <w:p w:rsidR="008B459A" w:rsidRPr="005946E0" w:rsidRDefault="008B459A" w:rsidP="00187DC1">
            <w:pPr>
              <w:pStyle w:val="21"/>
              <w:jc w:val="left"/>
              <w:rPr>
                <w:b/>
                <w:szCs w:val="28"/>
                <w:lang w:val="ru-RU"/>
              </w:rPr>
            </w:pPr>
            <w:r w:rsidRPr="005946E0">
              <w:rPr>
                <w:rStyle w:val="22"/>
                <w:b w:val="0"/>
                <w:bCs w:val="0"/>
                <w:sz w:val="28"/>
                <w:szCs w:val="28"/>
              </w:rPr>
              <w:t>размещение выставок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, кроме выставок книг и предметов изобразительного искусства;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5</w:t>
            </w:r>
          </w:p>
        </w:tc>
      </w:tr>
      <w:tr w:rsidR="008B459A" w:rsidRPr="005946E0" w:rsidTr="00E13B3E">
        <w:trPr>
          <w:trHeight w:val="1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pStyle w:val="21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A0475A">
              <w:rPr>
                <w:szCs w:val="28"/>
                <w:lang w:val="ru-RU"/>
              </w:rPr>
              <w:t>на период проведения ремонтно-строительных работ в арендуемых помещениях, непригодных для осуществления деятельности арендатора</w:t>
            </w:r>
            <w:r w:rsidRPr="00DB0964">
              <w:rPr>
                <w:szCs w:val="28"/>
                <w:lang w:val="ru-RU"/>
              </w:rPr>
              <w:t xml:space="preserve">, сроком не более 6 </w:t>
            </w:r>
            <w:r>
              <w:rPr>
                <w:szCs w:val="28"/>
                <w:lang w:val="ru-RU"/>
              </w:rPr>
              <w:t>месяцев;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8B459A" w:rsidRPr="005946E0" w:rsidTr="00E13B3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Default="008B459A" w:rsidP="00CB79D0">
            <w:pPr>
              <w:pStyle w:val="2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AE7C48" w:rsidRDefault="008B459A" w:rsidP="00187DC1">
            <w:pPr>
              <w:pStyle w:val="21"/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AE7C48">
              <w:rPr>
                <w:szCs w:val="28"/>
                <w:lang w:val="ru-RU"/>
              </w:rPr>
              <w:t xml:space="preserve">азмещение мастерских художников, скульпторов, народных мастеров, </w:t>
            </w:r>
            <w:r>
              <w:rPr>
                <w:szCs w:val="28"/>
                <w:lang w:val="ru-RU"/>
              </w:rPr>
              <w:t>других членов творческих союзов;</w:t>
            </w:r>
          </w:p>
          <w:p w:rsidR="008B459A" w:rsidRPr="00AE7C48" w:rsidRDefault="008B459A" w:rsidP="00187DC1">
            <w:pPr>
              <w:pStyle w:val="21"/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E7C48">
              <w:rPr>
                <w:szCs w:val="28"/>
                <w:lang w:val="ru-RU"/>
              </w:rPr>
              <w:t>размещение коммунальных предп</w:t>
            </w:r>
            <w:r>
              <w:rPr>
                <w:szCs w:val="28"/>
                <w:lang w:val="ru-RU"/>
              </w:rPr>
              <w:t>риятий;</w:t>
            </w:r>
          </w:p>
          <w:p w:rsidR="008B459A" w:rsidRPr="00AE7C48" w:rsidRDefault="008B459A" w:rsidP="00187DC1">
            <w:pPr>
              <w:pStyle w:val="21"/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E7C48">
              <w:rPr>
                <w:szCs w:val="28"/>
                <w:lang w:val="ru-RU"/>
              </w:rPr>
              <w:t>размещение обслуживающих жилой фонд предприятий частной формы собственности и объединений совладель</w:t>
            </w:r>
            <w:r>
              <w:rPr>
                <w:szCs w:val="28"/>
                <w:lang w:val="ru-RU"/>
              </w:rPr>
              <w:t>цев многоквартирных жилых домов;</w:t>
            </w:r>
          </w:p>
          <w:p w:rsidR="008B459A" w:rsidRPr="00A0475A" w:rsidRDefault="008B459A" w:rsidP="00187DC1">
            <w:pPr>
              <w:pStyle w:val="21"/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E7C48">
              <w:rPr>
                <w:szCs w:val="28"/>
                <w:lang w:val="ru-RU"/>
              </w:rPr>
              <w:t>размещение абонентских и других служб предприятий, организаций госуд</w:t>
            </w:r>
            <w:r>
              <w:rPr>
                <w:szCs w:val="28"/>
                <w:lang w:val="ru-RU"/>
              </w:rPr>
              <w:t>арственной формы собственности;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Default="008B459A" w:rsidP="00CB79D0">
            <w:pPr>
              <w:pStyle w:val="21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Размер арендной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0475A">
                <w:rPr>
                  <w:szCs w:val="28"/>
                  <w:lang w:val="ru-RU"/>
                </w:rPr>
                <w:t xml:space="preserve">1 </w:t>
              </w:r>
              <w:r>
                <w:rPr>
                  <w:szCs w:val="28"/>
                  <w:lang w:val="ru-RU"/>
                </w:rPr>
                <w:t xml:space="preserve">кв. </w:t>
              </w:r>
              <w:r w:rsidRPr="00A0475A">
                <w:rPr>
                  <w:szCs w:val="28"/>
                  <w:lang w:val="ru-RU"/>
                </w:rPr>
                <w:t>м</w:t>
              </w:r>
            </w:smartTag>
            <w:r w:rsidRPr="00A0475A">
              <w:rPr>
                <w:szCs w:val="28"/>
                <w:lang w:val="ru-RU"/>
              </w:rPr>
              <w:t xml:space="preserve"> помещения установить на уровне тарифа по квартирной плате населению, в зависимости от благоустройства дома</w:t>
            </w:r>
          </w:p>
        </w:tc>
      </w:tr>
      <w:tr w:rsidR="008B459A" w:rsidRPr="005946E0" w:rsidTr="00E13B3E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59A" w:rsidRPr="005946E0" w:rsidRDefault="008B459A" w:rsidP="00CB79D0">
            <w:pPr>
              <w:pStyle w:val="21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59A" w:rsidRPr="005946E0" w:rsidRDefault="008B459A" w:rsidP="00187DC1">
            <w:pPr>
              <w:pStyle w:val="21"/>
              <w:jc w:val="both"/>
              <w:rPr>
                <w:szCs w:val="28"/>
                <w:lang w:val="ru-RU"/>
              </w:rPr>
            </w:pPr>
            <w:r w:rsidRPr="005946E0">
              <w:rPr>
                <w:szCs w:val="28"/>
                <w:lang w:val="ru-RU"/>
              </w:rPr>
              <w:t>другое использование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59A" w:rsidRPr="005946E0" w:rsidRDefault="008B459A" w:rsidP="00187DC1">
            <w:pPr>
              <w:pStyle w:val="21"/>
              <w:rPr>
                <w:szCs w:val="28"/>
              </w:rPr>
            </w:pPr>
            <w:r w:rsidRPr="005946E0">
              <w:rPr>
                <w:szCs w:val="28"/>
                <w:lang w:val="ru-RU"/>
              </w:rPr>
              <w:t>15</w:t>
            </w:r>
          </w:p>
        </w:tc>
      </w:tr>
    </w:tbl>
    <w:p w:rsidR="008B459A" w:rsidRPr="005946E0" w:rsidRDefault="008B459A" w:rsidP="00187DC1">
      <w:pPr>
        <w:pStyle w:val="21"/>
        <w:jc w:val="both"/>
        <w:rPr>
          <w:szCs w:val="28"/>
          <w:lang w:val="ru-RU"/>
        </w:rPr>
      </w:pPr>
    </w:p>
    <w:p w:rsidR="008B459A" w:rsidRPr="005946E0" w:rsidRDefault="008B459A" w:rsidP="00187DC1">
      <w:pPr>
        <w:pStyle w:val="21"/>
        <w:jc w:val="both"/>
        <w:rPr>
          <w:szCs w:val="28"/>
          <w:lang w:val="ru-RU"/>
        </w:rPr>
      </w:pPr>
    </w:p>
    <w:sectPr w:rsidR="008B459A" w:rsidRPr="005946E0" w:rsidSect="005946E0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9A" w:rsidRDefault="008B459A" w:rsidP="00754679">
      <w:r>
        <w:separator/>
      </w:r>
    </w:p>
  </w:endnote>
  <w:endnote w:type="continuationSeparator" w:id="0">
    <w:p w:rsidR="008B459A" w:rsidRDefault="008B459A" w:rsidP="0075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9A" w:rsidRDefault="008B459A" w:rsidP="00754679">
      <w:r>
        <w:separator/>
      </w:r>
    </w:p>
  </w:footnote>
  <w:footnote w:type="continuationSeparator" w:id="0">
    <w:p w:rsidR="008B459A" w:rsidRDefault="008B459A" w:rsidP="0075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9A" w:rsidRPr="007307C1" w:rsidRDefault="008B459A" w:rsidP="005C5C5C">
    <w:pPr>
      <w:pStyle w:val="Header"/>
      <w:jc w:val="center"/>
      <w:rPr>
        <w:sz w:val="24"/>
        <w:szCs w:val="24"/>
      </w:rPr>
    </w:pPr>
    <w:r w:rsidRPr="007307C1">
      <w:rPr>
        <w:sz w:val="24"/>
        <w:szCs w:val="24"/>
      </w:rPr>
      <w:fldChar w:fldCharType="begin"/>
    </w:r>
    <w:r w:rsidRPr="007307C1">
      <w:rPr>
        <w:sz w:val="24"/>
        <w:szCs w:val="24"/>
      </w:rPr>
      <w:instrText>PAGE   \* MERGEFORMAT</w:instrText>
    </w:r>
    <w:r w:rsidRPr="007307C1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7307C1">
      <w:rPr>
        <w:sz w:val="24"/>
        <w:szCs w:val="24"/>
      </w:rPr>
      <w:fldChar w:fldCharType="end"/>
    </w:r>
  </w:p>
  <w:p w:rsidR="008B459A" w:rsidRDefault="008B459A" w:rsidP="00030922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Продолжение приложения 2</w:t>
    </w:r>
  </w:p>
  <w:p w:rsidR="008B459A" w:rsidRPr="007307C1" w:rsidRDefault="008B459A" w:rsidP="005C5C5C">
    <w:pPr>
      <w:pStyle w:val="Header"/>
      <w:jc w:val="right"/>
      <w:rPr>
        <w:sz w:val="24"/>
        <w:szCs w:val="24"/>
      </w:rPr>
    </w:pPr>
  </w:p>
  <w:tbl>
    <w:tblPr>
      <w:tblW w:w="9639" w:type="dxa"/>
      <w:tblInd w:w="108" w:type="dxa"/>
      <w:tblLayout w:type="fixed"/>
      <w:tblLook w:val="0000"/>
    </w:tblPr>
    <w:tblGrid>
      <w:gridCol w:w="567"/>
      <w:gridCol w:w="7088"/>
      <w:gridCol w:w="1984"/>
    </w:tblGrid>
    <w:tr w:rsidR="008B459A" w:rsidRPr="00B16E39" w:rsidTr="00E13B3E">
      <w:trPr>
        <w:trHeight w:val="217"/>
      </w:trPr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B459A" w:rsidRPr="00B16E39" w:rsidRDefault="008B459A" w:rsidP="00E333C7">
          <w:pPr>
            <w:pStyle w:val="21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1</w:t>
          </w:r>
        </w:p>
      </w:tc>
      <w:tc>
        <w:tcPr>
          <w:tcW w:w="7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B459A" w:rsidRPr="00B16E39" w:rsidRDefault="008B459A" w:rsidP="00E333C7">
          <w:pPr>
            <w:pStyle w:val="21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2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B459A" w:rsidRPr="00B16E39" w:rsidRDefault="008B459A" w:rsidP="00E333C7">
          <w:pPr>
            <w:pStyle w:val="21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3</w:t>
          </w:r>
        </w:p>
      </w:tc>
    </w:tr>
  </w:tbl>
  <w:p w:rsidR="008B459A" w:rsidRPr="005C5C5C" w:rsidRDefault="008B459A" w:rsidP="005C5C5C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95"/>
    <w:rsid w:val="00000258"/>
    <w:rsid w:val="000255F5"/>
    <w:rsid w:val="00030922"/>
    <w:rsid w:val="00097373"/>
    <w:rsid w:val="000B02E0"/>
    <w:rsid w:val="000E26A6"/>
    <w:rsid w:val="000F6B20"/>
    <w:rsid w:val="00187DC1"/>
    <w:rsid w:val="001C3A35"/>
    <w:rsid w:val="001D0540"/>
    <w:rsid w:val="001F12A8"/>
    <w:rsid w:val="002024F5"/>
    <w:rsid w:val="00205F5B"/>
    <w:rsid w:val="0023470E"/>
    <w:rsid w:val="0025208C"/>
    <w:rsid w:val="00263F5D"/>
    <w:rsid w:val="002B3A13"/>
    <w:rsid w:val="002C16D9"/>
    <w:rsid w:val="00336E23"/>
    <w:rsid w:val="00355903"/>
    <w:rsid w:val="00356B33"/>
    <w:rsid w:val="003E5858"/>
    <w:rsid w:val="004176A7"/>
    <w:rsid w:val="004D209E"/>
    <w:rsid w:val="004D357D"/>
    <w:rsid w:val="004D6127"/>
    <w:rsid w:val="004F1D8C"/>
    <w:rsid w:val="00512698"/>
    <w:rsid w:val="005217FE"/>
    <w:rsid w:val="00554D5B"/>
    <w:rsid w:val="00564CD5"/>
    <w:rsid w:val="0057689D"/>
    <w:rsid w:val="005946E0"/>
    <w:rsid w:val="005C5C5C"/>
    <w:rsid w:val="005D3895"/>
    <w:rsid w:val="00602684"/>
    <w:rsid w:val="00621832"/>
    <w:rsid w:val="00632746"/>
    <w:rsid w:val="006433E6"/>
    <w:rsid w:val="0068370A"/>
    <w:rsid w:val="00687316"/>
    <w:rsid w:val="00691CAC"/>
    <w:rsid w:val="00694026"/>
    <w:rsid w:val="006A72BA"/>
    <w:rsid w:val="006B678A"/>
    <w:rsid w:val="007307C1"/>
    <w:rsid w:val="00743034"/>
    <w:rsid w:val="0075214E"/>
    <w:rsid w:val="00754679"/>
    <w:rsid w:val="007951E2"/>
    <w:rsid w:val="007959E7"/>
    <w:rsid w:val="007B0588"/>
    <w:rsid w:val="00813B8A"/>
    <w:rsid w:val="00830722"/>
    <w:rsid w:val="008373F4"/>
    <w:rsid w:val="00844F04"/>
    <w:rsid w:val="008454FA"/>
    <w:rsid w:val="008A4F05"/>
    <w:rsid w:val="008B459A"/>
    <w:rsid w:val="008C0DCA"/>
    <w:rsid w:val="008C0F3D"/>
    <w:rsid w:val="008C1949"/>
    <w:rsid w:val="008E6BBB"/>
    <w:rsid w:val="009120F2"/>
    <w:rsid w:val="00937DA7"/>
    <w:rsid w:val="0096754C"/>
    <w:rsid w:val="00971E58"/>
    <w:rsid w:val="00982D67"/>
    <w:rsid w:val="00997F03"/>
    <w:rsid w:val="009B6BD1"/>
    <w:rsid w:val="009E2393"/>
    <w:rsid w:val="009F0599"/>
    <w:rsid w:val="00A022BB"/>
    <w:rsid w:val="00A0475A"/>
    <w:rsid w:val="00A177EF"/>
    <w:rsid w:val="00A224B8"/>
    <w:rsid w:val="00A528BF"/>
    <w:rsid w:val="00AB3423"/>
    <w:rsid w:val="00AE7C48"/>
    <w:rsid w:val="00AF74CD"/>
    <w:rsid w:val="00B16E39"/>
    <w:rsid w:val="00B2284D"/>
    <w:rsid w:val="00B534D9"/>
    <w:rsid w:val="00B77F8A"/>
    <w:rsid w:val="00BC3350"/>
    <w:rsid w:val="00BC7CC8"/>
    <w:rsid w:val="00BD46E2"/>
    <w:rsid w:val="00BF2558"/>
    <w:rsid w:val="00C31FAD"/>
    <w:rsid w:val="00C401FC"/>
    <w:rsid w:val="00C4028B"/>
    <w:rsid w:val="00C40842"/>
    <w:rsid w:val="00C52650"/>
    <w:rsid w:val="00C53C93"/>
    <w:rsid w:val="00C56D92"/>
    <w:rsid w:val="00C60249"/>
    <w:rsid w:val="00C8145C"/>
    <w:rsid w:val="00C9095B"/>
    <w:rsid w:val="00CB79D0"/>
    <w:rsid w:val="00CC77B0"/>
    <w:rsid w:val="00D11B2D"/>
    <w:rsid w:val="00D21A90"/>
    <w:rsid w:val="00D51178"/>
    <w:rsid w:val="00D55C77"/>
    <w:rsid w:val="00D810F4"/>
    <w:rsid w:val="00DB0964"/>
    <w:rsid w:val="00E13B3E"/>
    <w:rsid w:val="00E249F9"/>
    <w:rsid w:val="00E26644"/>
    <w:rsid w:val="00E333C7"/>
    <w:rsid w:val="00E36E15"/>
    <w:rsid w:val="00E5358D"/>
    <w:rsid w:val="00E56B3C"/>
    <w:rsid w:val="00E70BE9"/>
    <w:rsid w:val="00E730AA"/>
    <w:rsid w:val="00E75E9F"/>
    <w:rsid w:val="00EA2C93"/>
    <w:rsid w:val="00EA70D2"/>
    <w:rsid w:val="00EB290C"/>
    <w:rsid w:val="00EB4D47"/>
    <w:rsid w:val="00EC35F2"/>
    <w:rsid w:val="00ED1459"/>
    <w:rsid w:val="00EF6E9A"/>
    <w:rsid w:val="00F02196"/>
    <w:rsid w:val="00F60805"/>
    <w:rsid w:val="00F94124"/>
    <w:rsid w:val="00FC5217"/>
    <w:rsid w:val="00FD2194"/>
    <w:rsid w:val="00F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F5"/>
    <w:pPr>
      <w:suppressAutoHyphens/>
    </w:pPr>
    <w:rPr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255F5"/>
    <w:rPr>
      <w:rFonts w:ascii="Symbol" w:hAnsi="Symbol"/>
    </w:rPr>
  </w:style>
  <w:style w:type="character" w:customStyle="1" w:styleId="WW8Num2z0">
    <w:name w:val="WW8Num2z0"/>
    <w:uiPriority w:val="99"/>
    <w:rsid w:val="000255F5"/>
    <w:rPr>
      <w:rFonts w:ascii="Symbol" w:hAnsi="Symbol"/>
    </w:rPr>
  </w:style>
  <w:style w:type="character" w:customStyle="1" w:styleId="WW8Num3z0">
    <w:name w:val="WW8Num3z0"/>
    <w:uiPriority w:val="99"/>
    <w:rsid w:val="000255F5"/>
    <w:rPr>
      <w:rFonts w:ascii="Symbol" w:hAnsi="Symbol"/>
    </w:rPr>
  </w:style>
  <w:style w:type="character" w:customStyle="1" w:styleId="2">
    <w:name w:val="Основной шрифт абзаца2"/>
    <w:uiPriority w:val="99"/>
    <w:rsid w:val="000255F5"/>
  </w:style>
  <w:style w:type="character" w:customStyle="1" w:styleId="WW8Num1z1">
    <w:name w:val="WW8Num1z1"/>
    <w:uiPriority w:val="99"/>
    <w:rsid w:val="000255F5"/>
    <w:rPr>
      <w:rFonts w:ascii="Courier New" w:hAnsi="Courier New"/>
    </w:rPr>
  </w:style>
  <w:style w:type="character" w:customStyle="1" w:styleId="WW8Num1z2">
    <w:name w:val="WW8Num1z2"/>
    <w:uiPriority w:val="99"/>
    <w:rsid w:val="000255F5"/>
    <w:rPr>
      <w:rFonts w:ascii="Wingdings" w:hAnsi="Wingdings"/>
    </w:rPr>
  </w:style>
  <w:style w:type="character" w:customStyle="1" w:styleId="WW8Num2z1">
    <w:name w:val="WW8Num2z1"/>
    <w:uiPriority w:val="99"/>
    <w:rsid w:val="000255F5"/>
    <w:rPr>
      <w:rFonts w:ascii="Courier New" w:hAnsi="Courier New"/>
    </w:rPr>
  </w:style>
  <w:style w:type="character" w:customStyle="1" w:styleId="WW8Num2z2">
    <w:name w:val="WW8Num2z2"/>
    <w:uiPriority w:val="99"/>
    <w:rsid w:val="000255F5"/>
    <w:rPr>
      <w:rFonts w:ascii="Wingdings" w:hAnsi="Wingdings"/>
    </w:rPr>
  </w:style>
  <w:style w:type="character" w:customStyle="1" w:styleId="WW8Num3z1">
    <w:name w:val="WW8Num3z1"/>
    <w:uiPriority w:val="99"/>
    <w:rsid w:val="000255F5"/>
    <w:rPr>
      <w:rFonts w:ascii="Courier New" w:hAnsi="Courier New"/>
    </w:rPr>
  </w:style>
  <w:style w:type="character" w:customStyle="1" w:styleId="WW8Num3z2">
    <w:name w:val="WW8Num3z2"/>
    <w:uiPriority w:val="99"/>
    <w:rsid w:val="000255F5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255F5"/>
  </w:style>
  <w:style w:type="paragraph" w:customStyle="1" w:styleId="a">
    <w:name w:val="Заголовок"/>
    <w:basedOn w:val="Normal"/>
    <w:next w:val="BodyText"/>
    <w:uiPriority w:val="99"/>
    <w:rsid w:val="000255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55F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F63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0255F5"/>
    <w:rPr>
      <w:rFonts w:cs="Mangal"/>
    </w:rPr>
  </w:style>
  <w:style w:type="paragraph" w:styleId="Caption">
    <w:name w:val="caption"/>
    <w:basedOn w:val="Normal"/>
    <w:uiPriority w:val="99"/>
    <w:qFormat/>
    <w:rsid w:val="000255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0255F5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uiPriority w:val="99"/>
    <w:rsid w:val="000255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0255F5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0255F5"/>
    <w:pPr>
      <w:jc w:val="center"/>
    </w:pPr>
    <w:rPr>
      <w:sz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255F5"/>
    <w:pPr>
      <w:ind w:left="50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2F63"/>
    <w:rPr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0255F5"/>
    <w:pPr>
      <w:suppressLineNumbers/>
    </w:pPr>
  </w:style>
  <w:style w:type="paragraph" w:customStyle="1" w:styleId="a1">
    <w:name w:val="Заголовок таблицы"/>
    <w:basedOn w:val="a0"/>
    <w:uiPriority w:val="99"/>
    <w:rsid w:val="000255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454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4FA"/>
    <w:rPr>
      <w:rFonts w:ascii="Tahoma" w:hAnsi="Tahoma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7546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679"/>
    <w:rPr>
      <w:lang w:eastAsia="zh-CN"/>
    </w:rPr>
  </w:style>
  <w:style w:type="paragraph" w:styleId="Footer">
    <w:name w:val="footer"/>
    <w:basedOn w:val="Normal"/>
    <w:link w:val="FooterChar"/>
    <w:uiPriority w:val="99"/>
    <w:rsid w:val="007546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679"/>
    <w:rPr>
      <w:lang w:eastAsia="zh-CN"/>
    </w:rPr>
  </w:style>
  <w:style w:type="character" w:styleId="Hyperlink">
    <w:name w:val="Hyperlink"/>
    <w:basedOn w:val="DefaultParagraphFont"/>
    <w:uiPriority w:val="99"/>
    <w:rsid w:val="00E75E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53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"/>
    <w:basedOn w:val="DefaultParagraphFont"/>
    <w:uiPriority w:val="99"/>
    <w:rsid w:val="005946E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3">
    <w:name w:val="Основной текст (2)_"/>
    <w:basedOn w:val="DefaultParagraphFont"/>
    <w:uiPriority w:val="99"/>
    <w:rsid w:val="005946E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оловок №1 Exact"/>
    <w:basedOn w:val="DefaultParagraphFont"/>
    <w:uiPriority w:val="99"/>
    <w:rsid w:val="005946E0"/>
    <w:rPr>
      <w:rFonts w:ascii="Arial" w:eastAsia="Times New Roman" w:hAnsi="Arial" w:cs="Arial"/>
      <w:b/>
      <w:bCs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478</Words>
  <Characters>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=-=</dc:title>
  <dc:subject/>
  <dc:creator>Галина Николаевна Гавриленко</dc:creator>
  <cp:keywords/>
  <dc:description/>
  <cp:lastModifiedBy>User</cp:lastModifiedBy>
  <cp:revision>24</cp:revision>
  <cp:lastPrinted>2018-04-17T06:16:00Z</cp:lastPrinted>
  <dcterms:created xsi:type="dcterms:W3CDTF">2018-04-02T09:53:00Z</dcterms:created>
  <dcterms:modified xsi:type="dcterms:W3CDTF">2018-06-26T07:53:00Z</dcterms:modified>
</cp:coreProperties>
</file>