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C3" w:rsidRDefault="00FC3D1A" w:rsidP="00FC3D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FC3D1A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C076BC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55205D" w:rsidRDefault="005B49C3" w:rsidP="00552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5520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к Положению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D1A" w:rsidRPr="00FC3D1A">
        <w:rPr>
          <w:rFonts w:ascii="Times New Roman" w:eastAsia="Calibri" w:hAnsi="Times New Roman" w:cs="Times New Roman"/>
          <w:sz w:val="28"/>
          <w:szCs w:val="28"/>
        </w:rPr>
        <w:t>о Нагрудном знаке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05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FC3D1A" w:rsidRDefault="0055205D" w:rsidP="00552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5B49C3">
        <w:rPr>
          <w:rFonts w:ascii="Times New Roman" w:eastAsia="Calibri" w:hAnsi="Times New Roman" w:cs="Times New Roman"/>
          <w:sz w:val="28"/>
          <w:szCs w:val="28"/>
        </w:rPr>
        <w:t>«За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9C3">
        <w:rPr>
          <w:rFonts w:ascii="Times New Roman" w:eastAsia="Calibri" w:hAnsi="Times New Roman" w:cs="Times New Roman"/>
          <w:sz w:val="28"/>
          <w:szCs w:val="28"/>
        </w:rPr>
        <w:t>заслуги перед городом»</w:t>
      </w:r>
    </w:p>
    <w:p w:rsidR="00FC3D1A" w:rsidRPr="00FC3D1A" w:rsidRDefault="00FC3D1A" w:rsidP="00FC3D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5205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76CE4">
        <w:rPr>
          <w:rFonts w:ascii="Times New Roman" w:eastAsia="Calibri" w:hAnsi="Times New Roman" w:cs="Times New Roman"/>
          <w:sz w:val="28"/>
          <w:szCs w:val="28"/>
        </w:rPr>
        <w:t xml:space="preserve">(пункт </w:t>
      </w:r>
      <w:r w:rsidR="006248BC">
        <w:rPr>
          <w:rFonts w:ascii="Times New Roman" w:eastAsia="Calibri" w:hAnsi="Times New Roman" w:cs="Times New Roman"/>
          <w:sz w:val="28"/>
          <w:szCs w:val="28"/>
        </w:rPr>
        <w:t>4</w:t>
      </w:r>
      <w:r w:rsidRPr="00F76CE4">
        <w:rPr>
          <w:rFonts w:ascii="Times New Roman" w:eastAsia="Calibri" w:hAnsi="Times New Roman" w:cs="Times New Roman"/>
          <w:sz w:val="28"/>
          <w:szCs w:val="28"/>
        </w:rPr>
        <w:t>.1</w:t>
      </w:r>
      <w:r w:rsidR="00F76CE4">
        <w:rPr>
          <w:rFonts w:ascii="Times New Roman" w:eastAsia="Calibri" w:hAnsi="Times New Roman" w:cs="Times New Roman"/>
          <w:sz w:val="28"/>
          <w:szCs w:val="28"/>
        </w:rPr>
        <w:t>.</w:t>
      </w:r>
      <w:r w:rsidRPr="00F76CE4">
        <w:rPr>
          <w:rFonts w:ascii="Times New Roman" w:eastAsia="Calibri" w:hAnsi="Times New Roman" w:cs="Times New Roman"/>
          <w:sz w:val="28"/>
          <w:szCs w:val="28"/>
        </w:rPr>
        <w:t>)</w:t>
      </w:r>
      <w:r w:rsidRPr="00FC3D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3D1A" w:rsidRPr="00FC3D1A" w:rsidRDefault="00FC3D1A" w:rsidP="00FC3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D1A" w:rsidRDefault="00FC3D1A" w:rsidP="00FC3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7A3BA1">
        <w:rPr>
          <w:rFonts w:ascii="Times New Roman" w:eastAsia="Calibri" w:hAnsi="Times New Roman" w:cs="Times New Roman"/>
          <w:b/>
          <w:sz w:val="28"/>
          <w:szCs w:val="28"/>
        </w:rPr>
        <w:t xml:space="preserve"> и эскиз </w:t>
      </w:r>
      <w:r>
        <w:rPr>
          <w:rFonts w:ascii="Times New Roman" w:eastAsia="Calibri" w:hAnsi="Times New Roman" w:cs="Times New Roman"/>
          <w:b/>
          <w:sz w:val="28"/>
          <w:szCs w:val="28"/>
        </w:rPr>
        <w:t>Нагрудного знака «За заслуги перед городом»</w:t>
      </w:r>
    </w:p>
    <w:p w:rsidR="00FC3D1A" w:rsidRDefault="00FC3D1A" w:rsidP="00FC3D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D1A" w:rsidRDefault="00FC3D1A" w:rsidP="00FC3D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Нагрудный знак «За заслуги перед городом» (далее – Нагрудный знак) изготавливается из металла </w:t>
      </w:r>
      <w:r w:rsidR="0023741C">
        <w:rPr>
          <w:rFonts w:ascii="Times New Roman" w:eastAsia="Calibri" w:hAnsi="Times New Roman" w:cs="Times New Roman"/>
          <w:sz w:val="28"/>
          <w:szCs w:val="28"/>
        </w:rPr>
        <w:t>серебристого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цвета, состоит из подвеса и колодки. Подвес имеет форму правильного круга диаметром 32 мм, с выступающим ушком. Колодка – фигурной формы, близкой </w:t>
      </w:r>
      <w:r w:rsidR="008312E5">
        <w:rPr>
          <w:rFonts w:ascii="Times New Roman" w:eastAsia="Calibri" w:hAnsi="Times New Roman" w:cs="Times New Roman"/>
          <w:sz w:val="28"/>
          <w:szCs w:val="28"/>
        </w:rPr>
        <w:t>к прямоугольнику, шириной 34 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высотой 18 мм. Подвес и колодка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соединены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кольцом.</w:t>
      </w:r>
    </w:p>
    <w:p w:rsidR="00FC3D1A" w:rsidRDefault="00FC3D1A" w:rsidP="00FC3D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Верхняя часть лицевой стороны подвеса обрамлена рамкой с насечками, нижняя часть – двумя лавровыми ветвями, соединяющимися в нижней части рамки. </w:t>
      </w:r>
    </w:p>
    <w:p w:rsidR="00FC3D1A" w:rsidRDefault="00FC3D1A" w:rsidP="00FC3D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верхней части внутреннего круга изображен </w:t>
      </w:r>
      <w:r w:rsidR="007E24A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ерб города Тореза, под ним надпись: </w:t>
      </w:r>
      <w:r w:rsidR="007E24A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ЗА ЗАСЛУГИ ПЕРЕД ГОРОДОМ</w:t>
      </w:r>
      <w:r w:rsidR="007E24A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Ниже надписи изображены скрещенные молот-камнелом и кирка (символ горнорудных работ).</w:t>
      </w:r>
    </w:p>
    <w:p w:rsidR="00FC3D1A" w:rsidRDefault="00FC3D1A" w:rsidP="00FC3D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оборотной стороне Нагрудного знака по центру располагается текст «город Торез», ниже - номер Нагрудного знака (№ 001).</w:t>
      </w:r>
    </w:p>
    <w:p w:rsidR="00FC3D1A" w:rsidRDefault="00FC3D1A" w:rsidP="00FC3D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Колодка обтянута муаровой лентой цветов флага города Тореза, окантована узкой золотистой полоской. </w:t>
      </w:r>
    </w:p>
    <w:p w:rsidR="004A3A4D" w:rsidRDefault="00FC3D1A" w:rsidP="007A3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оборотной стороне прямоугольной колодки расположен</w:t>
      </w:r>
      <w:r w:rsidR="007E24A0">
        <w:rPr>
          <w:rFonts w:ascii="Times New Roman" w:eastAsia="Calibri" w:hAnsi="Times New Roman" w:cs="Times New Roman"/>
          <w:sz w:val="28"/>
          <w:szCs w:val="28"/>
        </w:rPr>
        <w:t>о приспособление для крепления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агрудного знака к одежде. </w:t>
      </w:r>
    </w:p>
    <w:p w:rsidR="007A3BA1" w:rsidRDefault="007A3BA1" w:rsidP="007A3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BA1" w:rsidRDefault="007A3BA1" w:rsidP="007A3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BA1">
        <w:rPr>
          <w:rFonts w:ascii="Times New Roman" w:eastAsia="Calibri" w:hAnsi="Times New Roman" w:cs="Times New Roman"/>
          <w:b/>
          <w:sz w:val="28"/>
          <w:szCs w:val="28"/>
        </w:rPr>
        <w:t>Эскиз</w:t>
      </w:r>
    </w:p>
    <w:p w:rsidR="00EA49C4" w:rsidRDefault="00EA49C4" w:rsidP="007A3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34B" w:rsidRPr="007A3BA1" w:rsidRDefault="00EE4A8A" w:rsidP="00EE4A8A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1933575" cy="3519108"/>
            <wp:effectExtent l="19050" t="0" r="9525" b="0"/>
            <wp:docPr id="3" name="Рисунок 2" descr="Медаль №1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№1 20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415" cy="35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</w:t>
      </w:r>
      <w:r>
        <w:rPr>
          <w:b/>
          <w:noProof/>
        </w:rPr>
        <w:drawing>
          <wp:inline distT="0" distB="0" distL="0" distR="0">
            <wp:extent cx="1714500" cy="1714500"/>
            <wp:effectExtent l="19050" t="0" r="0" b="0"/>
            <wp:docPr id="4" name="Рисунок 1" descr="Медаль №2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№2 201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3791" cy="171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34B" w:rsidRPr="007A3BA1" w:rsidSect="00D62D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D1A"/>
    <w:rsid w:val="000A2191"/>
    <w:rsid w:val="001D19A2"/>
    <w:rsid w:val="0023741C"/>
    <w:rsid w:val="004239BA"/>
    <w:rsid w:val="004A3A4D"/>
    <w:rsid w:val="0055205D"/>
    <w:rsid w:val="005A1797"/>
    <w:rsid w:val="005B49C3"/>
    <w:rsid w:val="006248BC"/>
    <w:rsid w:val="0072725A"/>
    <w:rsid w:val="007A3BA1"/>
    <w:rsid w:val="007E24A0"/>
    <w:rsid w:val="008312E5"/>
    <w:rsid w:val="008E0E2C"/>
    <w:rsid w:val="009061D9"/>
    <w:rsid w:val="009D7351"/>
    <w:rsid w:val="00B53F86"/>
    <w:rsid w:val="00BF3FB7"/>
    <w:rsid w:val="00C076BC"/>
    <w:rsid w:val="00D62DB6"/>
    <w:rsid w:val="00D723A0"/>
    <w:rsid w:val="00DD334B"/>
    <w:rsid w:val="00E71029"/>
    <w:rsid w:val="00EA49C4"/>
    <w:rsid w:val="00EE4A8A"/>
    <w:rsid w:val="00F504B9"/>
    <w:rsid w:val="00F76CE4"/>
    <w:rsid w:val="00FC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7C14-8391-4EAF-904F-451251E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2018-05-19T08:34:00Z</cp:lastPrinted>
  <dcterms:created xsi:type="dcterms:W3CDTF">2018-05-17T13:29:00Z</dcterms:created>
  <dcterms:modified xsi:type="dcterms:W3CDTF">2018-07-09T13:45:00Z</dcterms:modified>
</cp:coreProperties>
</file>