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FC" w:rsidRPr="00EC50FC" w:rsidRDefault="00EC50FC" w:rsidP="00EC50FC">
      <w:pPr>
        <w:suppressAutoHyphens/>
        <w:ind w:left="5670"/>
        <w:jc w:val="both"/>
        <w:rPr>
          <w:rFonts w:ascii="Time Roman" w:hAnsi="Time Roman"/>
          <w:szCs w:val="28"/>
        </w:rPr>
      </w:pPr>
      <w:r w:rsidRPr="00EC50FC">
        <w:rPr>
          <w:rFonts w:ascii="Time Roman" w:hAnsi="Time Roman"/>
          <w:szCs w:val="28"/>
        </w:rPr>
        <w:t>Приложение 9</w:t>
      </w:r>
    </w:p>
    <w:p w:rsidR="00EC50FC" w:rsidRPr="00EC50FC" w:rsidRDefault="00EC50FC" w:rsidP="00EC50FC">
      <w:pPr>
        <w:suppressAutoHyphens/>
        <w:ind w:left="5670"/>
        <w:jc w:val="both"/>
        <w:rPr>
          <w:rFonts w:ascii="Time Roman" w:hAnsi="Time Roman"/>
          <w:szCs w:val="28"/>
        </w:rPr>
      </w:pPr>
      <w:r w:rsidRPr="00EC50FC">
        <w:rPr>
          <w:rFonts w:ascii="Time Roman" w:hAnsi="Time Roman"/>
          <w:szCs w:val="28"/>
        </w:rPr>
        <w:t>к Порядку проведения экспертизы промышленной безопасности и требованиям к оформлению ее заключений</w:t>
      </w:r>
      <w:r>
        <w:rPr>
          <w:rFonts w:ascii="Time Roman" w:hAnsi="Time Roman"/>
          <w:szCs w:val="28"/>
        </w:rPr>
        <w:t xml:space="preserve"> </w:t>
      </w:r>
      <w:r w:rsidRPr="00EC50FC">
        <w:rPr>
          <w:rFonts w:ascii="Time Roman" w:hAnsi="Time Roman"/>
          <w:szCs w:val="28"/>
        </w:rPr>
        <w:t>(пункт 5.17)</w:t>
      </w:r>
      <w:bookmarkStart w:id="0" w:name="_GoBack"/>
      <w:bookmarkEnd w:id="0"/>
    </w:p>
    <w:p w:rsidR="00EC50FC" w:rsidRPr="004C6470" w:rsidRDefault="00EC50FC" w:rsidP="00EC50FC">
      <w:pPr>
        <w:suppressAutoHyphens/>
        <w:ind w:firstLine="709"/>
        <w:jc w:val="both"/>
        <w:rPr>
          <w:rFonts w:ascii="Time Roman" w:hAnsi="Time Roman"/>
          <w:sz w:val="28"/>
          <w:szCs w:val="28"/>
        </w:rPr>
      </w:pPr>
    </w:p>
    <w:p w:rsidR="00EC50FC" w:rsidRPr="004C6470" w:rsidRDefault="00EC50FC" w:rsidP="00EC50FC">
      <w:pPr>
        <w:suppressAutoHyphens/>
        <w:jc w:val="center"/>
        <w:outlineLvl w:val="0"/>
        <w:rPr>
          <w:rFonts w:ascii="Time Roman" w:hAnsi="Time Roman"/>
          <w:b/>
          <w:sz w:val="28"/>
          <w:szCs w:val="28"/>
        </w:rPr>
      </w:pPr>
      <w:r w:rsidRPr="004C6470">
        <w:rPr>
          <w:rFonts w:ascii="Time Roman" w:hAnsi="Time Roman"/>
          <w:b/>
          <w:sz w:val="28"/>
          <w:szCs w:val="28"/>
        </w:rPr>
        <w:t>Нумерация заключений экспертизы промышленной безопасности</w:t>
      </w:r>
    </w:p>
    <w:p w:rsidR="00EC50FC" w:rsidRPr="004C6470" w:rsidRDefault="00EC50FC" w:rsidP="00EC50FC">
      <w:pPr>
        <w:suppressAutoHyphens/>
        <w:ind w:firstLine="709"/>
        <w:jc w:val="center"/>
        <w:rPr>
          <w:rFonts w:ascii="Time Roman" w:hAnsi="Time Roman"/>
          <w:b/>
          <w:sz w:val="28"/>
          <w:szCs w:val="28"/>
        </w:rPr>
      </w:pPr>
    </w:p>
    <w:p w:rsidR="00EC50FC" w:rsidRPr="004C6470" w:rsidRDefault="00EC50FC" w:rsidP="00EC50FC">
      <w:pPr>
        <w:suppressAutoHyphens/>
        <w:ind w:firstLine="709"/>
        <w:jc w:val="both"/>
        <w:rPr>
          <w:rFonts w:ascii="Time Roman" w:hAnsi="Time Roman"/>
          <w:sz w:val="28"/>
          <w:szCs w:val="28"/>
        </w:rPr>
      </w:pPr>
      <w:r w:rsidRPr="004C6470">
        <w:rPr>
          <w:rFonts w:ascii="Time Roman" w:hAnsi="Time Roman"/>
          <w:sz w:val="28"/>
          <w:szCs w:val="28"/>
        </w:rPr>
        <w:t>Регистрационный номер состоит из четырех групп знаков, разделенных тире (дефисом), вида ХХ-ХХ-ХХ-ХХХХ</w:t>
      </w:r>
      <w:proofErr w:type="gramStart"/>
      <w:r w:rsidRPr="004C6470">
        <w:rPr>
          <w:rFonts w:ascii="Time Roman" w:hAnsi="Time Roman"/>
          <w:sz w:val="28"/>
          <w:szCs w:val="28"/>
        </w:rPr>
        <w:t>.Х</w:t>
      </w:r>
      <w:proofErr w:type="gramEnd"/>
      <w:r w:rsidRPr="004C6470">
        <w:rPr>
          <w:rFonts w:ascii="Time Roman" w:hAnsi="Time Roman"/>
          <w:sz w:val="28"/>
          <w:szCs w:val="28"/>
        </w:rPr>
        <w:t>Х</w:t>
      </w:r>
    </w:p>
    <w:p w:rsidR="00EC50FC" w:rsidRPr="004C6470" w:rsidRDefault="00EC50FC" w:rsidP="00EC50FC">
      <w:pPr>
        <w:suppressAutoHyphens/>
        <w:ind w:firstLine="709"/>
        <w:jc w:val="both"/>
        <w:rPr>
          <w:rFonts w:ascii="Time Roman" w:hAnsi="Time Roman"/>
          <w:sz w:val="28"/>
          <w:szCs w:val="28"/>
        </w:rPr>
      </w:pPr>
      <w:r w:rsidRPr="004C6470">
        <w:rPr>
          <w:rFonts w:ascii="Time Roman" w:hAnsi="Time Roman"/>
          <w:sz w:val="28"/>
          <w:szCs w:val="28"/>
        </w:rPr>
        <w:t>Первая группа знаков (ХХ) идентифицирует код экспертной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46"/>
        <w:gridCol w:w="2495"/>
        <w:gridCol w:w="2457"/>
      </w:tblGrid>
      <w:tr w:rsidR="00EC50FC" w:rsidRPr="004C6470" w:rsidTr="00C03362">
        <w:tc>
          <w:tcPr>
            <w:tcW w:w="2534" w:type="dxa"/>
          </w:tcPr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4C6470">
              <w:rPr>
                <w:rFonts w:ascii="Time Roman" w:hAnsi="Time Roman"/>
                <w:b/>
                <w:sz w:val="28"/>
                <w:szCs w:val="28"/>
              </w:rPr>
              <w:t>ХХ.</w:t>
            </w:r>
          </w:p>
        </w:tc>
        <w:tc>
          <w:tcPr>
            <w:tcW w:w="2534" w:type="dxa"/>
          </w:tcPr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4C6470">
              <w:rPr>
                <w:rFonts w:ascii="Time Roman" w:hAnsi="Time Roman"/>
                <w:b/>
                <w:sz w:val="28"/>
                <w:szCs w:val="28"/>
              </w:rPr>
              <w:t>ХХ.</w:t>
            </w:r>
          </w:p>
        </w:tc>
        <w:tc>
          <w:tcPr>
            <w:tcW w:w="2534" w:type="dxa"/>
          </w:tcPr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4C6470">
              <w:rPr>
                <w:rFonts w:ascii="Time Roman" w:hAnsi="Time Roman"/>
                <w:b/>
                <w:sz w:val="28"/>
                <w:szCs w:val="28"/>
              </w:rPr>
              <w:t>ХХ.</w:t>
            </w:r>
          </w:p>
        </w:tc>
        <w:tc>
          <w:tcPr>
            <w:tcW w:w="2535" w:type="dxa"/>
          </w:tcPr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b/>
                <w:sz w:val="28"/>
                <w:szCs w:val="28"/>
              </w:rPr>
            </w:pPr>
            <w:r w:rsidRPr="004C6470">
              <w:rPr>
                <w:rFonts w:ascii="Time Roman" w:hAnsi="Time Roman"/>
                <w:b/>
                <w:sz w:val="28"/>
                <w:szCs w:val="28"/>
              </w:rPr>
              <w:t>ХХХХ</w:t>
            </w:r>
            <w:proofErr w:type="gramStart"/>
            <w:r w:rsidRPr="004C6470">
              <w:rPr>
                <w:rFonts w:ascii="Time Roman" w:hAnsi="Time Roman"/>
                <w:b/>
                <w:sz w:val="28"/>
                <w:szCs w:val="28"/>
              </w:rPr>
              <w:t>.Х</w:t>
            </w:r>
            <w:proofErr w:type="gramEnd"/>
            <w:r w:rsidRPr="004C6470">
              <w:rPr>
                <w:rFonts w:ascii="Time Roman" w:hAnsi="Time Roman"/>
                <w:b/>
                <w:sz w:val="28"/>
                <w:szCs w:val="28"/>
              </w:rPr>
              <w:t>Х</w:t>
            </w:r>
          </w:p>
        </w:tc>
      </w:tr>
      <w:tr w:rsidR="00EC50FC" w:rsidRPr="004C6470" w:rsidTr="00C03362">
        <w:tc>
          <w:tcPr>
            <w:tcW w:w="2534" w:type="dxa"/>
          </w:tcPr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sz w:val="28"/>
                <w:szCs w:val="28"/>
              </w:rPr>
            </w:pP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Код</w:t>
            </w:r>
            <w:r w:rsidRPr="004C6470">
              <w:rPr>
                <w:rStyle w:val="shorttext"/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экспертной</w:t>
            </w:r>
            <w:r w:rsidRPr="004C6470">
              <w:rPr>
                <w:rStyle w:val="shorttext"/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организации</w:t>
            </w:r>
            <w:r w:rsidRPr="004C6470">
              <w:rPr>
                <w:rStyle w:val="shorttext"/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по реестру</w:t>
            </w:r>
          </w:p>
        </w:tc>
        <w:tc>
          <w:tcPr>
            <w:tcW w:w="2534" w:type="dxa"/>
          </w:tcPr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sz w:val="28"/>
                <w:szCs w:val="28"/>
              </w:rPr>
            </w:pP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Код</w:t>
            </w:r>
            <w:r w:rsidRPr="004C6470">
              <w:rPr>
                <w:rStyle w:val="shorttext"/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вида</w:t>
            </w:r>
            <w:r w:rsidRPr="004C6470">
              <w:rPr>
                <w:rStyle w:val="shorttext"/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экспертных</w:t>
            </w:r>
            <w:r w:rsidRPr="004C6470">
              <w:rPr>
                <w:rStyle w:val="shorttext"/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работ</w:t>
            </w:r>
            <w:r w:rsidRPr="004C6470">
              <w:rPr>
                <w:rStyle w:val="shorttext"/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по перечню</w:t>
            </w:r>
          </w:p>
        </w:tc>
        <w:tc>
          <w:tcPr>
            <w:tcW w:w="2534" w:type="dxa"/>
          </w:tcPr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sz w:val="28"/>
                <w:szCs w:val="28"/>
              </w:rPr>
            </w:pPr>
            <w:proofErr w:type="gramStart"/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Внутреннее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кодирование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экспертной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организации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(при необходимости</w:t>
            </w:r>
            <w:r w:rsidRPr="004C6470">
              <w:rPr>
                <w:rFonts w:ascii="Time Roman" w:hAnsi="Time Roman"/>
                <w:sz w:val="28"/>
                <w:szCs w:val="28"/>
              </w:rPr>
              <w:t>,</w:t>
            </w:r>
            <w:proofErr w:type="gramEnd"/>
          </w:p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sz w:val="28"/>
                <w:szCs w:val="28"/>
              </w:rPr>
            </w:pPr>
            <w:proofErr w:type="gramStart"/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2 знака</w:t>
            </w:r>
            <w:r w:rsidRPr="004C6470">
              <w:rPr>
                <w:rFonts w:ascii="Time Roman" w:hAnsi="Time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35" w:type="dxa"/>
          </w:tcPr>
          <w:p w:rsidR="00EC50FC" w:rsidRPr="004C6470" w:rsidRDefault="00EC50FC" w:rsidP="00C03362">
            <w:pPr>
              <w:suppressAutoHyphens/>
              <w:jc w:val="center"/>
              <w:rPr>
                <w:rFonts w:ascii="Time Roman" w:hAnsi="Time Roman"/>
                <w:sz w:val="28"/>
                <w:szCs w:val="28"/>
              </w:rPr>
            </w:pP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Порядковый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номер заключения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с начала года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и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год</w:t>
            </w:r>
            <w:r w:rsidRPr="004C6470">
              <w:rPr>
                <w:rFonts w:ascii="Time Roman" w:hAnsi="Time Roman"/>
                <w:sz w:val="28"/>
                <w:szCs w:val="28"/>
              </w:rPr>
              <w:t xml:space="preserve"> </w:t>
            </w:r>
            <w:r w:rsidRPr="004C6470">
              <w:rPr>
                <w:rStyle w:val="hps"/>
                <w:rFonts w:ascii="Time Roman" w:hAnsi="Time Roman"/>
                <w:sz w:val="28"/>
                <w:szCs w:val="28"/>
              </w:rPr>
              <w:t>выдачи</w:t>
            </w:r>
          </w:p>
        </w:tc>
      </w:tr>
    </w:tbl>
    <w:p w:rsidR="00EC50FC" w:rsidRPr="00EC50FC" w:rsidRDefault="00EC50FC" w:rsidP="00EC50FC">
      <w:pPr>
        <w:shd w:val="clear" w:color="auto" w:fill="FFFFFF"/>
        <w:suppressAutoHyphens/>
        <w:ind w:firstLine="709"/>
        <w:rPr>
          <w:rFonts w:ascii="Time Roman" w:hAnsi="Time Roman"/>
          <w:b/>
          <w:szCs w:val="28"/>
        </w:rPr>
      </w:pPr>
    </w:p>
    <w:p w:rsidR="00EC50FC" w:rsidRPr="00EC50FC" w:rsidRDefault="00EC50FC" w:rsidP="00EC50FC">
      <w:pPr>
        <w:shd w:val="clear" w:color="auto" w:fill="FFFFFF"/>
        <w:suppressAutoHyphens/>
        <w:ind w:firstLine="709"/>
        <w:jc w:val="both"/>
        <w:outlineLvl w:val="0"/>
        <w:rPr>
          <w:sz w:val="26"/>
          <w:szCs w:val="26"/>
        </w:rPr>
      </w:pPr>
      <w:r w:rsidRPr="00EC50FC">
        <w:rPr>
          <w:sz w:val="26"/>
          <w:szCs w:val="26"/>
        </w:rPr>
        <w:t>Первая группа знаков (</w:t>
      </w:r>
      <w:r w:rsidRPr="00EC50FC">
        <w:rPr>
          <w:sz w:val="26"/>
          <w:szCs w:val="26"/>
          <w:lang w:val="en-US"/>
        </w:rPr>
        <w:t>XX</w:t>
      </w:r>
      <w:r w:rsidRPr="00EC50FC">
        <w:rPr>
          <w:sz w:val="26"/>
          <w:szCs w:val="26"/>
        </w:rPr>
        <w:t xml:space="preserve">) является числовой и идентифицирует </w:t>
      </w:r>
      <w:r w:rsidRPr="00EC50FC">
        <w:rPr>
          <w:rStyle w:val="hps"/>
          <w:sz w:val="26"/>
          <w:szCs w:val="26"/>
        </w:rPr>
        <w:t>код</w:t>
      </w:r>
      <w:r w:rsidRPr="00EC50FC">
        <w:rPr>
          <w:sz w:val="26"/>
          <w:szCs w:val="26"/>
        </w:rPr>
        <w:t xml:space="preserve"> </w:t>
      </w:r>
      <w:r w:rsidRPr="00EC50FC">
        <w:rPr>
          <w:rStyle w:val="hps"/>
          <w:sz w:val="26"/>
          <w:szCs w:val="26"/>
        </w:rPr>
        <w:t>экспертной</w:t>
      </w:r>
      <w:r w:rsidRPr="00EC50FC">
        <w:rPr>
          <w:sz w:val="26"/>
          <w:szCs w:val="26"/>
        </w:rPr>
        <w:t xml:space="preserve"> </w:t>
      </w:r>
      <w:r w:rsidRPr="00EC50FC">
        <w:rPr>
          <w:rStyle w:val="hps"/>
          <w:sz w:val="26"/>
          <w:szCs w:val="26"/>
        </w:rPr>
        <w:t>организации, присвоенный Государственным Комитетом Гортехнадзора</w:t>
      </w:r>
      <w:r w:rsidRPr="00EC50FC">
        <w:rPr>
          <w:sz w:val="26"/>
          <w:szCs w:val="26"/>
        </w:rPr>
        <w:t xml:space="preserve"> </w:t>
      </w:r>
      <w:r w:rsidRPr="00EC50FC">
        <w:rPr>
          <w:rStyle w:val="hps"/>
          <w:sz w:val="26"/>
          <w:szCs w:val="26"/>
        </w:rPr>
        <w:t>ДНР</w:t>
      </w:r>
      <w:r>
        <w:rPr>
          <w:rStyle w:val="hps"/>
          <w:sz w:val="26"/>
          <w:szCs w:val="26"/>
        </w:rPr>
        <w:t>.</w:t>
      </w:r>
    </w:p>
    <w:p w:rsidR="00EC50FC" w:rsidRPr="00EC50FC" w:rsidRDefault="00EC50FC" w:rsidP="00EC50F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EC50FC">
        <w:rPr>
          <w:sz w:val="26"/>
          <w:szCs w:val="26"/>
        </w:rPr>
        <w:t>Вторая группа знаков (</w:t>
      </w:r>
      <w:r w:rsidRPr="00EC50FC">
        <w:rPr>
          <w:sz w:val="26"/>
          <w:szCs w:val="26"/>
          <w:lang w:val="en-US"/>
        </w:rPr>
        <w:t>XX</w:t>
      </w:r>
      <w:r w:rsidRPr="00EC50FC">
        <w:rPr>
          <w:sz w:val="26"/>
          <w:szCs w:val="26"/>
        </w:rPr>
        <w:t>) идентифицирует объект экспертизы и может принимать следующие значения, представляющие собой условные обозначения объекта экспертизы:</w:t>
      </w:r>
    </w:p>
    <w:p w:rsidR="00EC50FC" w:rsidRPr="00EC50FC" w:rsidRDefault="00EC50FC" w:rsidP="00EC50FC">
      <w:pPr>
        <w:ind w:firstLine="851"/>
        <w:jc w:val="both"/>
        <w:rPr>
          <w:spacing w:val="-3"/>
          <w:sz w:val="26"/>
          <w:szCs w:val="26"/>
        </w:rPr>
      </w:pPr>
      <w:r w:rsidRPr="00EC50FC">
        <w:rPr>
          <w:sz w:val="26"/>
          <w:szCs w:val="26"/>
        </w:rPr>
        <w:t xml:space="preserve">КЛ/ТП – </w:t>
      </w:r>
      <w:r w:rsidRPr="00EC50FC">
        <w:rPr>
          <w:spacing w:val="-3"/>
          <w:sz w:val="26"/>
          <w:szCs w:val="26"/>
        </w:rPr>
        <w:t>документация на консервацию, ликвидацию опасного производственного объекта, 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Донецкой Народной Республики, регулирующим вопросы градостроительной деятельности;</w:t>
      </w:r>
    </w:p>
    <w:p w:rsidR="00EC50FC" w:rsidRPr="00EC50FC" w:rsidRDefault="00EC50FC" w:rsidP="00EC50FC">
      <w:pPr>
        <w:ind w:firstLine="851"/>
        <w:jc w:val="both"/>
        <w:rPr>
          <w:spacing w:val="-3"/>
          <w:sz w:val="26"/>
          <w:szCs w:val="26"/>
        </w:rPr>
      </w:pPr>
      <w:r w:rsidRPr="00EC50FC">
        <w:rPr>
          <w:sz w:val="26"/>
          <w:szCs w:val="26"/>
        </w:rPr>
        <w:t>ТУ –</w:t>
      </w:r>
      <w:r w:rsidRPr="00EC50FC">
        <w:rPr>
          <w:spacing w:val="-3"/>
          <w:sz w:val="26"/>
          <w:szCs w:val="26"/>
        </w:rPr>
        <w:t xml:space="preserve"> технические устройства, применяемые на опасном производственном объекте, в случаях, установленных статьей 7 Закона Донецкой Народной Республики «О промышленной безопасности опасных производственных объектов»;</w:t>
      </w:r>
    </w:p>
    <w:p w:rsidR="00EC50FC" w:rsidRPr="00EC50FC" w:rsidRDefault="00EC50FC" w:rsidP="00EC50FC">
      <w:pPr>
        <w:ind w:firstLine="851"/>
        <w:jc w:val="both"/>
        <w:rPr>
          <w:spacing w:val="-3"/>
          <w:sz w:val="26"/>
          <w:szCs w:val="26"/>
        </w:rPr>
      </w:pPr>
      <w:r w:rsidRPr="00EC50FC">
        <w:rPr>
          <w:spacing w:val="-1"/>
          <w:sz w:val="26"/>
          <w:szCs w:val="26"/>
        </w:rPr>
        <w:t xml:space="preserve">ЗС – </w:t>
      </w:r>
      <w:r w:rsidRPr="00EC50FC">
        <w:rPr>
          <w:spacing w:val="-3"/>
          <w:sz w:val="26"/>
          <w:szCs w:val="26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EC50FC" w:rsidRPr="00EC50FC" w:rsidRDefault="00EC50FC" w:rsidP="00EC50FC">
      <w:pPr>
        <w:ind w:firstLine="851"/>
        <w:jc w:val="both"/>
        <w:rPr>
          <w:spacing w:val="-3"/>
          <w:sz w:val="26"/>
          <w:szCs w:val="26"/>
        </w:rPr>
      </w:pPr>
      <w:r w:rsidRPr="00EC50FC">
        <w:rPr>
          <w:sz w:val="26"/>
          <w:szCs w:val="26"/>
        </w:rPr>
        <w:t xml:space="preserve">Д – </w:t>
      </w:r>
      <w:r w:rsidRPr="00EC50FC">
        <w:rPr>
          <w:spacing w:val="-3"/>
          <w:sz w:val="26"/>
          <w:szCs w:val="26"/>
        </w:rPr>
        <w:t>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подлежащие государственной экспертизе в соответствии с законодательством Донецкой Народной Республики о градостроительной деятельности), консервацию и ликвидацию опасного производственного объекта или вновь разрабатываемая декларация промышленной безопасности;</w:t>
      </w:r>
    </w:p>
    <w:p w:rsidR="00EC50FC" w:rsidRPr="00EC50FC" w:rsidRDefault="00EC50FC" w:rsidP="00EC50FC">
      <w:pPr>
        <w:ind w:firstLine="851"/>
        <w:jc w:val="both"/>
        <w:rPr>
          <w:spacing w:val="-3"/>
          <w:sz w:val="26"/>
          <w:szCs w:val="26"/>
        </w:rPr>
      </w:pPr>
      <w:r w:rsidRPr="00EC50FC">
        <w:rPr>
          <w:sz w:val="26"/>
          <w:szCs w:val="26"/>
        </w:rPr>
        <w:t xml:space="preserve">ОБ – </w:t>
      </w:r>
      <w:r w:rsidRPr="00EC50FC">
        <w:rPr>
          <w:spacing w:val="-3"/>
          <w:sz w:val="26"/>
          <w:szCs w:val="26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sectPr w:rsidR="00EC50FC" w:rsidRPr="00EC50F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B9" w:rsidRDefault="006C1BB9" w:rsidP="00E33B6C">
      <w:r>
        <w:separator/>
      </w:r>
    </w:p>
  </w:endnote>
  <w:endnote w:type="continuationSeparator" w:id="0">
    <w:p w:rsidR="006C1BB9" w:rsidRDefault="006C1BB9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B9" w:rsidRDefault="006C1BB9" w:rsidP="00E33B6C">
      <w:r>
        <w:separator/>
      </w:r>
    </w:p>
  </w:footnote>
  <w:footnote w:type="continuationSeparator" w:id="0">
    <w:p w:rsidR="006C1BB9" w:rsidRDefault="006C1BB9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C50FC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B9"/>
    <w:rsid w:val="002A5566"/>
    <w:rsid w:val="003E784F"/>
    <w:rsid w:val="00646116"/>
    <w:rsid w:val="006C1BB9"/>
    <w:rsid w:val="00755C0A"/>
    <w:rsid w:val="00810265"/>
    <w:rsid w:val="00B24807"/>
    <w:rsid w:val="00B81173"/>
    <w:rsid w:val="00DB3B75"/>
    <w:rsid w:val="00E33B6C"/>
    <w:rsid w:val="00EC50F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hps">
    <w:name w:val="hps"/>
    <w:basedOn w:val="a0"/>
    <w:rsid w:val="00EC50FC"/>
  </w:style>
  <w:style w:type="character" w:customStyle="1" w:styleId="shorttext">
    <w:name w:val="short_text"/>
    <w:basedOn w:val="a0"/>
    <w:rsid w:val="00EC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hps">
    <w:name w:val="hps"/>
    <w:basedOn w:val="a0"/>
    <w:rsid w:val="00EC50FC"/>
  </w:style>
  <w:style w:type="character" w:customStyle="1" w:styleId="shorttext">
    <w:name w:val="short_text"/>
    <w:basedOn w:val="a0"/>
    <w:rsid w:val="00EC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>diakov.net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2018-08-07T12:14:00Z</dcterms:created>
  <dcterms:modified xsi:type="dcterms:W3CDTF">2018-08-07T12:18:00Z</dcterms:modified>
</cp:coreProperties>
</file>