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17" w:rsidRDefault="00B558A8" w:rsidP="009B7117">
      <w:pPr>
        <w:shd w:val="clear" w:color="auto" w:fill="FFFFFF"/>
        <w:tabs>
          <w:tab w:val="left" w:pos="5245"/>
        </w:tabs>
        <w:ind w:left="5245"/>
        <w:rPr>
          <w:rFonts w:ascii="Times New Roman" w:eastAsia="Times New Roman" w:hAnsi="Times New Roman" w:cs="Times New Roman"/>
          <w:bCs/>
          <w:color w:val="222222"/>
          <w:sz w:val="28"/>
          <w:szCs w:val="28"/>
          <w:bdr w:val="none" w:sz="0" w:space="0" w:color="auto" w:frame="1"/>
          <w:lang w:eastAsia="ru-RU"/>
        </w:rPr>
      </w:pPr>
      <w:r w:rsidRPr="008A512A">
        <w:rPr>
          <w:rFonts w:ascii="Times New Roman" w:eastAsia="Times New Roman" w:hAnsi="Times New Roman" w:cs="Times New Roman"/>
          <w:bCs/>
          <w:color w:val="222222"/>
          <w:sz w:val="28"/>
          <w:szCs w:val="28"/>
          <w:bdr w:val="none" w:sz="0" w:space="0" w:color="auto" w:frame="1"/>
          <w:lang w:eastAsia="ru-RU"/>
        </w:rPr>
        <w:t xml:space="preserve">Приложение </w:t>
      </w:r>
      <w:r w:rsidR="000A21B9">
        <w:rPr>
          <w:rFonts w:ascii="Times New Roman" w:eastAsia="Times New Roman" w:hAnsi="Times New Roman" w:cs="Times New Roman"/>
          <w:bCs/>
          <w:color w:val="222222"/>
          <w:sz w:val="28"/>
          <w:szCs w:val="28"/>
          <w:bdr w:val="none" w:sz="0" w:space="0" w:color="auto" w:frame="1"/>
          <w:lang w:eastAsia="ru-RU"/>
        </w:rPr>
        <w:t>14</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8A512A">
        <w:rPr>
          <w:rFonts w:ascii="Times New Roman" w:eastAsia="Times New Roman" w:hAnsi="Times New Roman" w:cs="Times New Roman"/>
          <w:bCs/>
          <w:color w:val="222222"/>
          <w:sz w:val="28"/>
          <w:szCs w:val="28"/>
          <w:bdr w:val="none" w:sz="0" w:space="0" w:color="auto" w:frame="1"/>
          <w:lang w:eastAsia="ru-RU"/>
        </w:rPr>
        <w:t xml:space="preserve">к Инструкции </w:t>
      </w:r>
      <w:r w:rsidRPr="008A512A">
        <w:rPr>
          <w:rFonts w:ascii="Times New Roman" w:eastAsia="Times New Roman" w:hAnsi="Times New Roman" w:cs="Times New Roman"/>
          <w:color w:val="222222"/>
          <w:sz w:val="28"/>
          <w:szCs w:val="28"/>
          <w:lang w:eastAsia="ru-RU"/>
        </w:rPr>
        <w:t>о пред</w:t>
      </w:r>
      <w:r>
        <w:rPr>
          <w:rFonts w:ascii="Times New Roman" w:eastAsia="Times New Roman" w:hAnsi="Times New Roman" w:cs="Times New Roman"/>
          <w:color w:val="222222"/>
          <w:sz w:val="28"/>
          <w:szCs w:val="28"/>
          <w:lang w:eastAsia="ru-RU"/>
        </w:rPr>
        <w:t>о</w:t>
      </w:r>
      <w:r w:rsidRPr="008A512A">
        <w:rPr>
          <w:rFonts w:ascii="Times New Roman" w:eastAsia="Times New Roman" w:hAnsi="Times New Roman" w:cs="Times New Roman"/>
          <w:color w:val="222222"/>
          <w:sz w:val="28"/>
          <w:szCs w:val="28"/>
          <w:lang w:eastAsia="ru-RU"/>
        </w:rPr>
        <w:t>ставлении</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8A512A">
        <w:rPr>
          <w:rFonts w:ascii="Times New Roman" w:eastAsia="Times New Roman" w:hAnsi="Times New Roman" w:cs="Times New Roman"/>
          <w:color w:val="222222"/>
          <w:sz w:val="28"/>
          <w:szCs w:val="28"/>
          <w:lang w:eastAsia="ru-RU"/>
        </w:rPr>
        <w:t>в Уполномоченный орган</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8A512A">
        <w:rPr>
          <w:rFonts w:ascii="Times New Roman" w:eastAsia="Times New Roman" w:hAnsi="Times New Roman" w:cs="Times New Roman"/>
          <w:color w:val="222222"/>
          <w:sz w:val="28"/>
          <w:szCs w:val="28"/>
          <w:lang w:eastAsia="ru-RU"/>
        </w:rPr>
        <w:t>информации, предусмотренной</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8A512A">
        <w:rPr>
          <w:rFonts w:ascii="Times New Roman" w:eastAsia="Times New Roman" w:hAnsi="Times New Roman" w:cs="Times New Roman"/>
          <w:color w:val="222222"/>
          <w:sz w:val="28"/>
          <w:szCs w:val="28"/>
          <w:lang w:eastAsia="ru-RU"/>
        </w:rPr>
        <w:t xml:space="preserve">Временным </w:t>
      </w:r>
      <w:r>
        <w:rPr>
          <w:rFonts w:ascii="Times New Roman" w:eastAsia="Times New Roman" w:hAnsi="Times New Roman" w:cs="Times New Roman"/>
          <w:color w:val="222222"/>
          <w:sz w:val="28"/>
          <w:szCs w:val="28"/>
          <w:lang w:eastAsia="ru-RU"/>
        </w:rPr>
        <w:t>п</w:t>
      </w:r>
      <w:r w:rsidRPr="008A512A">
        <w:rPr>
          <w:rFonts w:ascii="Times New Roman" w:eastAsia="Times New Roman" w:hAnsi="Times New Roman" w:cs="Times New Roman"/>
          <w:color w:val="222222"/>
          <w:sz w:val="28"/>
          <w:szCs w:val="28"/>
          <w:lang w:eastAsia="ru-RU"/>
        </w:rPr>
        <w:t>оложением</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8A512A">
        <w:rPr>
          <w:rFonts w:ascii="Times New Roman" w:eastAsia="Times New Roman" w:hAnsi="Times New Roman" w:cs="Times New Roman"/>
          <w:color w:val="222222"/>
          <w:sz w:val="28"/>
          <w:szCs w:val="28"/>
          <w:lang w:eastAsia="ru-RU"/>
        </w:rPr>
        <w:t>о противодействии легализации</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8A512A">
        <w:rPr>
          <w:rFonts w:ascii="Times New Roman" w:eastAsia="Times New Roman" w:hAnsi="Times New Roman" w:cs="Times New Roman"/>
          <w:color w:val="222222"/>
          <w:sz w:val="28"/>
          <w:szCs w:val="28"/>
          <w:lang w:eastAsia="ru-RU"/>
        </w:rPr>
        <w:t>(отмыванию) доходов,</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8A512A">
        <w:rPr>
          <w:rFonts w:ascii="Times New Roman" w:eastAsia="Times New Roman" w:hAnsi="Times New Roman" w:cs="Times New Roman"/>
          <w:color w:val="222222"/>
          <w:sz w:val="28"/>
          <w:szCs w:val="28"/>
          <w:lang w:eastAsia="ru-RU"/>
        </w:rPr>
        <w:t>полученных преступным путем,</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8A512A">
        <w:rPr>
          <w:rFonts w:ascii="Times New Roman" w:eastAsia="Times New Roman" w:hAnsi="Times New Roman" w:cs="Times New Roman"/>
          <w:color w:val="222222"/>
          <w:sz w:val="28"/>
          <w:szCs w:val="28"/>
          <w:lang w:eastAsia="ru-RU"/>
        </w:rPr>
        <w:t>и финансированию терроризма</w:t>
      </w:r>
    </w:p>
    <w:p w:rsidR="00690E4E" w:rsidRDefault="00C51BB2"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(пункт 4.1)</w:t>
      </w:r>
      <w:r w:rsidRPr="008A512A">
        <w:rPr>
          <w:rFonts w:ascii="Times New Roman" w:eastAsia="Times New Roman" w:hAnsi="Times New Roman" w:cs="Times New Roman"/>
          <w:color w:val="222222"/>
          <w:sz w:val="28"/>
          <w:szCs w:val="28"/>
          <w:lang w:eastAsia="ru-RU"/>
        </w:rPr>
        <w:t xml:space="preserve">  </w:t>
      </w:r>
    </w:p>
    <w:p w:rsidR="00271677" w:rsidRPr="00271677" w:rsidRDefault="00271677"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271677">
        <w:rPr>
          <w:rFonts w:ascii="Times New Roman" w:eastAsia="Times New Roman" w:hAnsi="Times New Roman" w:cs="Times New Roman"/>
          <w:color w:val="222222"/>
          <w:sz w:val="28"/>
          <w:szCs w:val="28"/>
          <w:lang w:eastAsia="ru-RU"/>
        </w:rPr>
        <w:t>(в ред. приказа Министерства финансов ДНР от 08.04.2019 № 56)</w:t>
      </w:r>
    </w:p>
    <w:p w:rsidR="00690E4E" w:rsidRDefault="00690E4E" w:rsidP="000A5EB7">
      <w:pPr>
        <w:shd w:val="clear" w:color="auto" w:fill="FFFFFF"/>
        <w:jc w:val="center"/>
        <w:rPr>
          <w:rFonts w:ascii="Times New Roman" w:eastAsia="Times New Roman" w:hAnsi="Times New Roman" w:cs="Times New Roman"/>
          <w:b/>
          <w:bCs/>
          <w:color w:val="222222"/>
          <w:sz w:val="28"/>
          <w:szCs w:val="28"/>
          <w:bdr w:val="none" w:sz="0" w:space="0" w:color="auto" w:frame="1"/>
          <w:lang w:eastAsia="ru-RU"/>
        </w:rPr>
      </w:pPr>
    </w:p>
    <w:p w:rsidR="000A5EB7" w:rsidRPr="00AF3F88" w:rsidRDefault="000A5EB7" w:rsidP="000A5EB7">
      <w:pPr>
        <w:shd w:val="clear" w:color="auto" w:fill="FFFFFF"/>
        <w:jc w:val="center"/>
        <w:rPr>
          <w:rFonts w:ascii="Times New Roman" w:eastAsia="Times New Roman" w:hAnsi="Times New Roman" w:cs="Times New Roman"/>
          <w:color w:val="222222"/>
          <w:sz w:val="28"/>
          <w:szCs w:val="28"/>
          <w:lang w:eastAsia="ru-RU"/>
        </w:rPr>
      </w:pPr>
      <w:r w:rsidRPr="00AF3F88">
        <w:rPr>
          <w:rFonts w:ascii="Times New Roman" w:eastAsia="Times New Roman" w:hAnsi="Times New Roman" w:cs="Times New Roman"/>
          <w:b/>
          <w:bCs/>
          <w:color w:val="222222"/>
          <w:sz w:val="28"/>
          <w:szCs w:val="28"/>
          <w:bdr w:val="none" w:sz="0" w:space="0" w:color="auto" w:frame="1"/>
          <w:lang w:eastAsia="ru-RU"/>
        </w:rPr>
        <w:t>СПРАВОЧНИК</w:t>
      </w:r>
    </w:p>
    <w:p w:rsidR="00393432" w:rsidRDefault="00B65DDA" w:rsidP="00393432">
      <w:pPr>
        <w:shd w:val="clear" w:color="auto" w:fill="FFFFFF"/>
        <w:jc w:val="center"/>
        <w:rPr>
          <w:rFonts w:ascii="Times New Roman" w:eastAsia="Times New Roman" w:hAnsi="Times New Roman" w:cs="Times New Roman"/>
          <w:b/>
          <w:bCs/>
          <w:color w:val="222222"/>
          <w:sz w:val="28"/>
          <w:szCs w:val="28"/>
          <w:bdr w:val="none" w:sz="0" w:space="0" w:color="auto" w:frame="1"/>
          <w:lang w:eastAsia="ru-RU"/>
        </w:rPr>
      </w:pPr>
      <w:r>
        <w:rPr>
          <w:rFonts w:ascii="Times New Roman" w:eastAsia="Times New Roman" w:hAnsi="Times New Roman" w:cs="Times New Roman"/>
          <w:b/>
          <w:bCs/>
          <w:color w:val="222222"/>
          <w:sz w:val="28"/>
          <w:szCs w:val="28"/>
          <w:bdr w:val="none" w:sz="0" w:space="0" w:color="auto" w:frame="1"/>
          <w:lang w:eastAsia="ru-RU"/>
        </w:rPr>
        <w:t>кодов видов признаков необычных операций (сделок) информация, о которых пред</w:t>
      </w:r>
      <w:r w:rsidR="00E26555">
        <w:rPr>
          <w:rFonts w:ascii="Times New Roman" w:eastAsia="Times New Roman" w:hAnsi="Times New Roman" w:cs="Times New Roman"/>
          <w:b/>
          <w:bCs/>
          <w:color w:val="222222"/>
          <w:sz w:val="28"/>
          <w:szCs w:val="28"/>
          <w:bdr w:val="none" w:sz="0" w:space="0" w:color="auto" w:frame="1"/>
          <w:lang w:eastAsia="ru-RU"/>
        </w:rPr>
        <w:t>о</w:t>
      </w:r>
      <w:r>
        <w:rPr>
          <w:rFonts w:ascii="Times New Roman" w:eastAsia="Times New Roman" w:hAnsi="Times New Roman" w:cs="Times New Roman"/>
          <w:b/>
          <w:bCs/>
          <w:color w:val="222222"/>
          <w:sz w:val="28"/>
          <w:szCs w:val="28"/>
          <w:bdr w:val="none" w:sz="0" w:space="0" w:color="auto" w:frame="1"/>
          <w:lang w:eastAsia="ru-RU"/>
        </w:rPr>
        <w:t>ст</w:t>
      </w:r>
      <w:r w:rsidR="00393432">
        <w:rPr>
          <w:rFonts w:ascii="Times New Roman" w:eastAsia="Times New Roman" w:hAnsi="Times New Roman" w:cs="Times New Roman"/>
          <w:b/>
          <w:bCs/>
          <w:color w:val="222222"/>
          <w:sz w:val="28"/>
          <w:szCs w:val="28"/>
          <w:bdr w:val="none" w:sz="0" w:space="0" w:color="auto" w:frame="1"/>
          <w:lang w:eastAsia="ru-RU"/>
        </w:rPr>
        <w:t xml:space="preserve">авляется в Уполномоченный орган </w:t>
      </w:r>
    </w:p>
    <w:p w:rsidR="00393432" w:rsidRPr="00271677" w:rsidRDefault="00393432" w:rsidP="00271677">
      <w:pPr>
        <w:shd w:val="clear" w:color="auto" w:fill="FFFFFF"/>
        <w:jc w:val="center"/>
        <w:rPr>
          <w:rFonts w:ascii="Times New Roman" w:eastAsia="Times New Roman" w:hAnsi="Times New Roman" w:cs="Times New Roman"/>
          <w:b/>
          <w:bCs/>
          <w:color w:val="222222"/>
          <w:sz w:val="28"/>
          <w:szCs w:val="28"/>
          <w:bdr w:val="none" w:sz="0" w:space="0" w:color="auto" w:frame="1"/>
          <w:lang w:eastAsia="ru-RU"/>
        </w:rPr>
      </w:pPr>
      <w:r>
        <w:rPr>
          <w:rFonts w:ascii="Times New Roman" w:eastAsia="Times New Roman" w:hAnsi="Times New Roman" w:cs="Times New Roman"/>
          <w:b/>
          <w:bCs/>
          <w:color w:val="222222"/>
          <w:sz w:val="28"/>
          <w:szCs w:val="28"/>
          <w:bdr w:val="none" w:sz="0" w:space="0" w:color="auto" w:frame="1"/>
          <w:lang w:eastAsia="ru-RU"/>
        </w:rPr>
        <w:t>(Центральным Республиканским Банком</w:t>
      </w:r>
      <w:r w:rsidR="00271677">
        <w:rPr>
          <w:rFonts w:ascii="Times New Roman" w:eastAsia="Times New Roman" w:hAnsi="Times New Roman" w:cs="Times New Roman"/>
          <w:b/>
          <w:bCs/>
          <w:color w:val="222222"/>
          <w:sz w:val="28"/>
          <w:szCs w:val="28"/>
          <w:bdr w:val="none" w:sz="0" w:space="0" w:color="auto" w:frame="1"/>
          <w:lang w:eastAsia="ru-RU"/>
        </w:rPr>
        <w:t xml:space="preserve"> </w:t>
      </w:r>
      <w:r w:rsidR="00271677" w:rsidRPr="00271677">
        <w:rPr>
          <w:rFonts w:ascii="Times New Roman" w:eastAsia="Times New Roman" w:hAnsi="Times New Roman" w:cs="Times New Roman"/>
          <w:b/>
          <w:bCs/>
          <w:color w:val="222222"/>
          <w:sz w:val="28"/>
          <w:szCs w:val="28"/>
          <w:bdr w:val="none" w:sz="0" w:space="0" w:color="auto" w:frame="1"/>
          <w:lang w:eastAsia="ru-RU"/>
        </w:rPr>
        <w:t xml:space="preserve">и филиалами иностранных </w:t>
      </w:r>
      <w:proofErr w:type="gramStart"/>
      <w:r w:rsidR="00271677" w:rsidRPr="00271677">
        <w:rPr>
          <w:rFonts w:ascii="Times New Roman" w:eastAsia="Times New Roman" w:hAnsi="Times New Roman" w:cs="Times New Roman"/>
          <w:b/>
          <w:bCs/>
          <w:color w:val="222222"/>
          <w:sz w:val="28"/>
          <w:szCs w:val="28"/>
          <w:bdr w:val="none" w:sz="0" w:space="0" w:color="auto" w:frame="1"/>
          <w:lang w:eastAsia="ru-RU"/>
        </w:rPr>
        <w:t>банков</w:t>
      </w:r>
      <w:r>
        <w:rPr>
          <w:rFonts w:ascii="Times New Roman" w:eastAsia="Times New Roman" w:hAnsi="Times New Roman" w:cs="Times New Roman"/>
          <w:b/>
          <w:bCs/>
          <w:color w:val="222222"/>
          <w:sz w:val="28"/>
          <w:szCs w:val="28"/>
          <w:bdr w:val="none" w:sz="0" w:space="0" w:color="auto" w:frame="1"/>
          <w:lang w:eastAsia="ru-RU"/>
        </w:rPr>
        <w:t>)</w:t>
      </w:r>
      <w:r w:rsidR="00271677">
        <w:rPr>
          <w:rFonts w:ascii="Times New Roman" w:eastAsia="Times New Roman" w:hAnsi="Times New Roman" w:cs="Times New Roman"/>
          <w:b/>
          <w:bCs/>
          <w:color w:val="222222"/>
          <w:sz w:val="28"/>
          <w:szCs w:val="28"/>
          <w:bdr w:val="none" w:sz="0" w:space="0" w:color="auto" w:frame="1"/>
          <w:lang w:eastAsia="ru-RU"/>
        </w:rPr>
        <w:br/>
      </w:r>
      <w:r w:rsidR="00271677">
        <w:rPr>
          <w:rFonts w:ascii="Times New Roman" w:eastAsia="Times New Roman" w:hAnsi="Times New Roman" w:cs="Times New Roman"/>
          <w:color w:val="222222"/>
          <w:sz w:val="24"/>
          <w:szCs w:val="24"/>
          <w:lang w:eastAsia="ru-RU"/>
        </w:rPr>
        <w:t>(</w:t>
      </w:r>
      <w:proofErr w:type="gramEnd"/>
      <w:r w:rsidR="00271677">
        <w:rPr>
          <w:rFonts w:ascii="Times New Roman" w:eastAsia="Times New Roman" w:hAnsi="Times New Roman" w:cs="Times New Roman"/>
          <w:color w:val="222222"/>
          <w:sz w:val="24"/>
          <w:szCs w:val="24"/>
          <w:lang w:eastAsia="ru-RU"/>
        </w:rPr>
        <w:t>наименование Приложения в</w:t>
      </w:r>
      <w:r w:rsidR="00271677" w:rsidRPr="00271677">
        <w:rPr>
          <w:rFonts w:ascii="Times New Roman" w:eastAsia="Times New Roman" w:hAnsi="Times New Roman" w:cs="Times New Roman"/>
          <w:color w:val="222222"/>
          <w:sz w:val="24"/>
          <w:szCs w:val="24"/>
          <w:lang w:eastAsia="ru-RU"/>
        </w:rPr>
        <w:t xml:space="preserve"> ред. приказа Министерства финансов ДНР от 08.04.2019 № 56)</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122F1" w:rsidRPr="007A5694" w:rsidTr="00F3701D">
        <w:trPr>
          <w:trHeight w:val="1469"/>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122F1" w:rsidRPr="007A5694" w:rsidRDefault="00B122F1" w:rsidP="00382A1D">
            <w:pPr>
              <w:autoSpaceDE w:val="0"/>
              <w:autoSpaceDN w:val="0"/>
              <w:adjustRightInd w:val="0"/>
              <w:rPr>
                <w:rFonts w:ascii="Times New Roman" w:hAnsi="Times New Roman" w:cs="Times New Roman"/>
                <w:b/>
                <w:sz w:val="24"/>
                <w:szCs w:val="24"/>
                <w:lang w:val="en-US"/>
              </w:rPr>
            </w:pPr>
            <w:r w:rsidRPr="007A5694">
              <w:rPr>
                <w:rFonts w:ascii="Times New Roman" w:hAnsi="Times New Roman" w:cs="Times New Roman"/>
                <w:b/>
                <w:sz w:val="24"/>
                <w:szCs w:val="24"/>
              </w:rPr>
              <w:t>Код</w:t>
            </w:r>
          </w:p>
          <w:p w:rsidR="00B122F1" w:rsidRPr="007A5694" w:rsidRDefault="00B122F1" w:rsidP="00382A1D">
            <w:pPr>
              <w:autoSpaceDE w:val="0"/>
              <w:autoSpaceDN w:val="0"/>
              <w:adjustRightInd w:val="0"/>
              <w:rPr>
                <w:rFonts w:ascii="Times New Roman" w:hAnsi="Times New Roman" w:cs="Times New Roman"/>
                <w:b/>
                <w:sz w:val="24"/>
                <w:szCs w:val="24"/>
                <w:lang w:val="en-US"/>
              </w:rPr>
            </w:pPr>
            <w:r w:rsidRPr="007A5694">
              <w:rPr>
                <w:rFonts w:ascii="Times New Roman" w:hAnsi="Times New Roman" w:cs="Times New Roman"/>
                <w:b/>
                <w:sz w:val="24"/>
                <w:szCs w:val="24"/>
              </w:rPr>
              <w:t>группы</w:t>
            </w:r>
          </w:p>
          <w:p w:rsidR="00B122F1" w:rsidRPr="007A5694" w:rsidRDefault="00B122F1" w:rsidP="00382A1D">
            <w:pPr>
              <w:autoSpaceDE w:val="0"/>
              <w:autoSpaceDN w:val="0"/>
              <w:adjustRightInd w:val="0"/>
              <w:rPr>
                <w:rFonts w:ascii="Times New Roman" w:hAnsi="Times New Roman" w:cs="Times New Roman"/>
                <w:b/>
                <w:sz w:val="24"/>
                <w:szCs w:val="24"/>
                <w:lang w:val="en-US"/>
              </w:rPr>
            </w:pPr>
            <w:r w:rsidRPr="007A5694">
              <w:rPr>
                <w:rFonts w:ascii="Times New Roman" w:hAnsi="Times New Roman" w:cs="Times New Roman"/>
                <w:b/>
                <w:sz w:val="24"/>
                <w:szCs w:val="24"/>
              </w:rPr>
              <w:t>признака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122F1" w:rsidRPr="007A5694" w:rsidRDefault="00B122F1" w:rsidP="00382A1D">
            <w:pPr>
              <w:autoSpaceDE w:val="0"/>
              <w:autoSpaceDN w:val="0"/>
              <w:adjustRightInd w:val="0"/>
              <w:rPr>
                <w:rFonts w:ascii="Times New Roman" w:hAnsi="Times New Roman" w:cs="Times New Roman"/>
                <w:b/>
                <w:sz w:val="24"/>
                <w:szCs w:val="24"/>
                <w:lang w:val="en-US"/>
              </w:rPr>
            </w:pPr>
            <w:r w:rsidRPr="007A5694">
              <w:rPr>
                <w:rFonts w:ascii="Times New Roman" w:hAnsi="Times New Roman" w:cs="Times New Roman"/>
                <w:b/>
                <w:sz w:val="24"/>
                <w:szCs w:val="24"/>
              </w:rPr>
              <w:t>Код вида</w:t>
            </w:r>
          </w:p>
          <w:p w:rsidR="00B122F1" w:rsidRPr="007A5694" w:rsidRDefault="00B122F1" w:rsidP="00382A1D">
            <w:pPr>
              <w:autoSpaceDE w:val="0"/>
              <w:autoSpaceDN w:val="0"/>
              <w:adjustRightInd w:val="0"/>
              <w:rPr>
                <w:rFonts w:ascii="Times New Roman" w:hAnsi="Times New Roman" w:cs="Times New Roman"/>
                <w:b/>
                <w:sz w:val="24"/>
                <w:szCs w:val="24"/>
                <w:lang w:val="en-US"/>
              </w:rPr>
            </w:pPr>
            <w:r w:rsidRPr="007A5694">
              <w:rPr>
                <w:rFonts w:ascii="Times New Roman" w:hAnsi="Times New Roman" w:cs="Times New Roman"/>
                <w:b/>
                <w:sz w:val="24"/>
                <w:szCs w:val="24"/>
              </w:rPr>
              <w:t>признака</w:t>
            </w:r>
          </w:p>
          <w:p w:rsidR="00B122F1" w:rsidRPr="007A5694" w:rsidRDefault="00B122F1" w:rsidP="00382A1D">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22F1" w:rsidRPr="007A5694" w:rsidRDefault="00B122F1" w:rsidP="00ED5C88">
            <w:pPr>
              <w:autoSpaceDE w:val="0"/>
              <w:autoSpaceDN w:val="0"/>
              <w:adjustRightInd w:val="0"/>
              <w:jc w:val="center"/>
              <w:rPr>
                <w:rFonts w:ascii="Times New Roman" w:hAnsi="Times New Roman" w:cs="Times New Roman"/>
                <w:b/>
                <w:sz w:val="24"/>
                <w:szCs w:val="24"/>
                <w:lang w:val="en-US"/>
              </w:rPr>
            </w:pPr>
            <w:r w:rsidRPr="007A5694">
              <w:rPr>
                <w:rFonts w:ascii="Times New Roman" w:hAnsi="Times New Roman" w:cs="Times New Roman"/>
                <w:b/>
                <w:sz w:val="24"/>
                <w:szCs w:val="24"/>
              </w:rPr>
              <w:t>Описание признака</w:t>
            </w:r>
          </w:p>
        </w:tc>
      </w:tr>
      <w:tr w:rsidR="00D461ED" w:rsidRPr="007A5694" w:rsidTr="00D461ED">
        <w:trPr>
          <w:trHeight w:val="197"/>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61ED" w:rsidRPr="007A5694" w:rsidRDefault="00D461ED" w:rsidP="00574C92">
            <w:pPr>
              <w:pStyle w:val="ConsPlusCell"/>
              <w:jc w:val="center"/>
              <w:rPr>
                <w:lang w:val="en-US"/>
              </w:rPr>
            </w:pPr>
            <w:r w:rsidRPr="007A5694">
              <w:rPr>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61ED" w:rsidRPr="007A5694" w:rsidRDefault="00D461ED"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61ED" w:rsidRPr="007A5694" w:rsidRDefault="00D461ED" w:rsidP="00574C92">
            <w:pPr>
              <w:pStyle w:val="ConsPlusCell"/>
              <w:jc w:val="center"/>
              <w:rPr>
                <w:lang w:val="en-US"/>
              </w:rPr>
            </w:pPr>
            <w:r w:rsidRPr="007A5694">
              <w:rPr>
                <w:lang w:val="en-US"/>
              </w:rPr>
              <w:t>3</w:t>
            </w:r>
          </w:p>
        </w:tc>
      </w:tr>
      <w:tr w:rsidR="00D461ED" w:rsidRPr="007A5694" w:rsidTr="005C007F">
        <w:trPr>
          <w:trHeight w:val="20"/>
          <w:tblCellSpacing w:w="5" w:type="nil"/>
        </w:trPr>
        <w:tc>
          <w:tcPr>
            <w:tcW w:w="709"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11</w:t>
            </w:r>
          </w:p>
        </w:tc>
        <w:tc>
          <w:tcPr>
            <w:tcW w:w="851"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b/>
                <w:sz w:val="24"/>
                <w:szCs w:val="24"/>
              </w:rPr>
            </w:pPr>
          </w:p>
        </w:tc>
        <w:tc>
          <w:tcPr>
            <w:tcW w:w="8079"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Общие признаки, свидетельствующие о возможном осуществлении легализации (отмывания) доходов, полученных преступным путем</w:t>
            </w:r>
          </w:p>
        </w:tc>
      </w:tr>
      <w:tr w:rsidR="00D461ED" w:rsidRPr="007A5694" w:rsidTr="005C007F">
        <w:trPr>
          <w:trHeight w:val="20"/>
          <w:tblCellSpacing w:w="5" w:type="nil"/>
        </w:trPr>
        <w:tc>
          <w:tcPr>
            <w:tcW w:w="709"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1101</w:t>
            </w:r>
          </w:p>
        </w:tc>
        <w:tc>
          <w:tcPr>
            <w:tcW w:w="8079"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Запутанный или необычный характер сделки, не имеющей очевидного экономического смысла или очевидной законной цели</w:t>
            </w:r>
          </w:p>
        </w:tc>
      </w:tr>
      <w:tr w:rsidR="00D461ED" w:rsidRPr="007A5694" w:rsidTr="005C007F">
        <w:trPr>
          <w:trHeight w:val="20"/>
          <w:tblCellSpacing w:w="5" w:type="nil"/>
        </w:trPr>
        <w:tc>
          <w:tcPr>
            <w:tcW w:w="709"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1102</w:t>
            </w:r>
          </w:p>
        </w:tc>
        <w:tc>
          <w:tcPr>
            <w:tcW w:w="8079"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Несоответствие сделки целям деятельности юридического лица, установленным учредительными документами этого юридического лица</w:t>
            </w:r>
          </w:p>
        </w:tc>
      </w:tr>
      <w:tr w:rsidR="00D461ED" w:rsidRPr="007A5694" w:rsidTr="005C007F">
        <w:trPr>
          <w:trHeight w:val="20"/>
          <w:tblCellSpacing w:w="5" w:type="nil"/>
        </w:trPr>
        <w:tc>
          <w:tcPr>
            <w:tcW w:w="709"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1103</w:t>
            </w:r>
          </w:p>
        </w:tc>
        <w:tc>
          <w:tcPr>
            <w:tcW w:w="8079" w:type="dxa"/>
            <w:tcBorders>
              <w:left w:val="single" w:sz="4" w:space="0" w:color="auto"/>
              <w:bottom w:val="single" w:sz="4" w:space="0" w:color="auto"/>
              <w:right w:val="single" w:sz="4" w:space="0" w:color="auto"/>
            </w:tcBorders>
          </w:tcPr>
          <w:p w:rsidR="00D461ED" w:rsidRPr="007A5694" w:rsidRDefault="00D461ED" w:rsidP="008C51A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Выявление неоднократного, в течение одного рабочего дня, совершения операций или сделок, характер которых дает основание полагать, что целью их осуществления является уклонение от процедур обязательного </w:t>
            </w:r>
            <w:proofErr w:type="gramStart"/>
            <w:r w:rsidRPr="007A5694">
              <w:rPr>
                <w:rFonts w:ascii="Times New Roman" w:hAnsi="Times New Roman" w:cs="Times New Roman"/>
                <w:sz w:val="24"/>
                <w:szCs w:val="24"/>
              </w:rPr>
              <w:t>контроля,  предусмотренных</w:t>
            </w:r>
            <w:proofErr w:type="gramEnd"/>
            <w:r w:rsidRPr="007A5694">
              <w:rPr>
                <w:rFonts w:ascii="Times New Roman" w:hAnsi="Times New Roman" w:cs="Times New Roman"/>
                <w:sz w:val="24"/>
                <w:szCs w:val="24"/>
              </w:rPr>
              <w:t xml:space="preserve"> Временным положением </w:t>
            </w:r>
            <w:r w:rsidRPr="007A5694">
              <w:rPr>
                <w:rFonts w:ascii="Times New Roman" w:hAnsi="Times New Roman" w:cs="Times New Roman"/>
                <w:bCs/>
                <w:color w:val="222222"/>
                <w:sz w:val="24"/>
                <w:szCs w:val="24"/>
                <w:bdr w:val="none" w:sz="0" w:space="0" w:color="auto" w:frame="1"/>
              </w:rPr>
              <w:t>о противодействии легализации</w:t>
            </w:r>
            <w:r w:rsidRPr="007A5694">
              <w:rPr>
                <w:rFonts w:ascii="Times New Roman" w:hAnsi="Times New Roman" w:cs="Times New Roman"/>
                <w:color w:val="222222"/>
                <w:sz w:val="24"/>
                <w:szCs w:val="24"/>
              </w:rPr>
              <w:t xml:space="preserve"> </w:t>
            </w:r>
            <w:r w:rsidRPr="007A5694">
              <w:rPr>
                <w:rFonts w:ascii="Times New Roman" w:hAnsi="Times New Roman" w:cs="Times New Roman"/>
                <w:bCs/>
                <w:color w:val="222222"/>
                <w:sz w:val="24"/>
                <w:szCs w:val="24"/>
                <w:bdr w:val="none" w:sz="0" w:space="0" w:color="auto" w:frame="1"/>
              </w:rPr>
              <w:t>(отмыванию) доходов, полученных</w:t>
            </w:r>
            <w:r w:rsidRPr="007A5694">
              <w:rPr>
                <w:rFonts w:ascii="Times New Roman" w:hAnsi="Times New Roman" w:cs="Times New Roman"/>
                <w:color w:val="222222"/>
                <w:sz w:val="24"/>
                <w:szCs w:val="24"/>
              </w:rPr>
              <w:t xml:space="preserve"> </w:t>
            </w:r>
            <w:r w:rsidRPr="007A5694">
              <w:rPr>
                <w:rFonts w:ascii="Times New Roman" w:hAnsi="Times New Roman" w:cs="Times New Roman"/>
                <w:bCs/>
                <w:color w:val="222222"/>
                <w:sz w:val="24"/>
                <w:szCs w:val="24"/>
                <w:bdr w:val="none" w:sz="0" w:space="0" w:color="auto" w:frame="1"/>
              </w:rPr>
              <w:t>преступным путем,</w:t>
            </w:r>
            <w:r w:rsidRPr="007A5694">
              <w:rPr>
                <w:rFonts w:ascii="Times New Roman" w:hAnsi="Times New Roman" w:cs="Times New Roman"/>
                <w:color w:val="222222"/>
                <w:sz w:val="24"/>
                <w:szCs w:val="24"/>
              </w:rPr>
              <w:t xml:space="preserve"> </w:t>
            </w:r>
            <w:r w:rsidRPr="007A5694">
              <w:rPr>
                <w:rFonts w:ascii="Times New Roman" w:hAnsi="Times New Roman" w:cs="Times New Roman"/>
                <w:bCs/>
                <w:color w:val="222222"/>
                <w:sz w:val="24"/>
                <w:szCs w:val="24"/>
                <w:bdr w:val="none" w:sz="0" w:space="0" w:color="auto" w:frame="1"/>
              </w:rPr>
              <w:t>и финансированию терроризма</w:t>
            </w:r>
            <w:r w:rsidRPr="007A5694">
              <w:rPr>
                <w:rFonts w:ascii="Times New Roman" w:hAnsi="Times New Roman" w:cs="Times New Roman"/>
                <w:sz w:val="24"/>
                <w:szCs w:val="24"/>
              </w:rPr>
              <w:t>, утвержденного Постановлением Совета Министров Донецкой Народной Республики от 04.12.2015г № 24-3 (далее – Временное положение)</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1104</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Отсутствие в поступившем расчетном или ином документе информации, указанной в пункте 56 раздела V Временного положения </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1105</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Отсутствие в поступившем расчетном или ином документе информации, указанной в пункте 61 раздела V Временного положения </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1106</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Отказ клиента (представителя клиента) в предоставлении запрошенных субъектом первичного финансового мониторинга документов и информации, которые необходимы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F3701D" w:rsidRPr="007A5694" w:rsidTr="00F3701D">
        <w:trPr>
          <w:trHeight w:val="20"/>
          <w:tblCellSpacing w:w="5" w:type="nil"/>
        </w:trPr>
        <w:tc>
          <w:tcPr>
            <w:tcW w:w="709" w:type="dxa"/>
            <w:tcBorders>
              <w:left w:val="single" w:sz="4" w:space="0" w:color="auto"/>
              <w:bottom w:val="single" w:sz="4" w:space="0" w:color="auto"/>
              <w:right w:val="single" w:sz="4" w:space="0" w:color="auto"/>
            </w:tcBorders>
          </w:tcPr>
          <w:p w:rsidR="00F3701D" w:rsidRPr="007A5694" w:rsidRDefault="00F3701D" w:rsidP="00F3701D">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F3701D" w:rsidRPr="007A5694" w:rsidRDefault="00F3701D"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1107</w:t>
            </w:r>
          </w:p>
        </w:tc>
        <w:tc>
          <w:tcPr>
            <w:tcW w:w="8079" w:type="dxa"/>
            <w:tcBorders>
              <w:left w:val="single" w:sz="4" w:space="0" w:color="auto"/>
              <w:bottom w:val="single" w:sz="4" w:space="0" w:color="auto"/>
              <w:right w:val="single" w:sz="4" w:space="0" w:color="auto"/>
            </w:tcBorders>
          </w:tcPr>
          <w:p w:rsidR="00F3701D" w:rsidRPr="007A5694" w:rsidRDefault="00F3701D"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bl>
    <w:p w:rsidR="00382A1D" w:rsidRPr="007A5694" w:rsidRDefault="00382A1D" w:rsidP="007D2FE3">
      <w:pPr>
        <w:rPr>
          <w:sz w:val="24"/>
          <w:szCs w:val="24"/>
        </w:rPr>
      </w:pPr>
      <w:r w:rsidRPr="007A5694">
        <w:rPr>
          <w:sz w:val="24"/>
          <w:szCs w:val="24"/>
        </w:rP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D461ED"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t>3</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1108</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Пренебрежение клиентом (представителем клиента) более выгодными условиями получения услуг (в частности, тарифа комиссионного вознаграждения, ставки по срочным вкладам (депозитам) и вкладам (депозитам) «До востребования»),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 </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Наличие нестандартных или необычно сложных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 </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1110</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Необоснованная поспешность в проведении операции, на которой настаивает клиент (представитель клиента)</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1111</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      </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5C007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w:t>
            </w:r>
            <w:r w:rsidR="00CF7177" w:rsidRPr="007A5694">
              <w:rPr>
                <w:rFonts w:ascii="Times New Roman" w:eastAsia="Times New Roman" w:hAnsi="Times New Roman" w:cs="Times New Roman"/>
                <w:color w:val="222222"/>
                <w:sz w:val="24"/>
                <w:szCs w:val="24"/>
                <w:lang w:eastAsia="ru-RU"/>
              </w:rPr>
              <w:t>субъект</w:t>
            </w:r>
            <w:r w:rsidR="005C007F" w:rsidRPr="007A5694">
              <w:rPr>
                <w:rFonts w:ascii="Times New Roman" w:eastAsia="Times New Roman" w:hAnsi="Times New Roman" w:cs="Times New Roman"/>
                <w:color w:val="222222"/>
                <w:sz w:val="24"/>
                <w:szCs w:val="24"/>
                <w:lang w:eastAsia="ru-RU"/>
              </w:rPr>
              <w:t>ом</w:t>
            </w:r>
            <w:r w:rsidR="00CF7177" w:rsidRPr="007A5694">
              <w:rPr>
                <w:rFonts w:ascii="Times New Roman" w:eastAsia="Times New Roman" w:hAnsi="Times New Roman" w:cs="Times New Roman"/>
                <w:color w:val="222222"/>
                <w:sz w:val="24"/>
                <w:szCs w:val="24"/>
                <w:lang w:eastAsia="ru-RU"/>
              </w:rPr>
              <w:t xml:space="preserve"> первичного финансового мониторинга</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1113</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CF7177">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Явное несоответствие операций, проводимых клиентом (представителем клиента) с участием </w:t>
            </w:r>
            <w:r w:rsidR="00CF7177" w:rsidRPr="007A5694">
              <w:rPr>
                <w:rFonts w:ascii="Times New Roman" w:eastAsia="Times New Roman" w:hAnsi="Times New Roman" w:cs="Times New Roman"/>
                <w:color w:val="222222"/>
                <w:sz w:val="24"/>
                <w:szCs w:val="24"/>
                <w:lang w:eastAsia="ru-RU"/>
              </w:rPr>
              <w:t>субъекта первичного финансового мониторинга</w:t>
            </w:r>
            <w:r w:rsidRPr="007A5694">
              <w:rPr>
                <w:rFonts w:ascii="Times New Roman" w:hAnsi="Times New Roman" w:cs="Times New Roman"/>
                <w:sz w:val="24"/>
                <w:szCs w:val="24"/>
              </w:rPr>
              <w:t xml:space="preserve">, общепринятой рыночной практике совершения операций   </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1114</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Отсутствие информации о клиенте – юридическом лице, в том числе о банке-корреспонденте, зарегистрированном за пределами Донецкой Народной Республики, в официальных справочных изданиях/сайтах Украины и Российской Федерации, а также невозможность осуществления связи с клиентом, в том числе с физическим лицом – предпринимателем, по указанным им адресам и телефонам</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1116</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Сложности, возникающие у субъекта первичного финансового мониторинга при проверке предоставляемых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1117</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и внуком), полнородным и не полнородным (имеющим общих отца или мать) братом и сестрой, усыновителем и усыновленным) иностранного публичного должностного лица</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1118</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Клиент, представитель клиента действуют в интересах общественных и религиозных организаций (объединений), благотворительных фондов, иностранных некоммерческих неправительственных организаций и их представительств и филиалов, осуществляющих свою деятельность на территории Донецкой Народной Республики</w:t>
            </w:r>
          </w:p>
        </w:tc>
      </w:tr>
    </w:tbl>
    <w:p w:rsidR="001C3D77" w:rsidRDefault="001C3D77">
      <w: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D461ED"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461ED" w:rsidRPr="007A5694" w:rsidRDefault="00C87D08" w:rsidP="00574C92">
            <w:pPr>
              <w:pStyle w:val="ConsPlusCell"/>
              <w:jc w:val="center"/>
              <w:rPr>
                <w:lang w:val="en-US"/>
              </w:rPr>
            </w:pPr>
            <w:r w:rsidRPr="007A5694">
              <w:lastRenderedPageBreak/>
              <w:br w:type="page"/>
            </w:r>
            <w:r w:rsidR="00D461ED" w:rsidRPr="007A5694">
              <w:rPr>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t>3</w:t>
            </w:r>
          </w:p>
        </w:tc>
      </w:tr>
      <w:tr w:rsidR="00B122F1" w:rsidRPr="007A5694" w:rsidTr="009F3AD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9F3AD9">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F3AD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F3AD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Клиент, представитель клиента, выгодоприобретатель,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или участник клиента – юридического лица является руководителем или учредителем общественной или религиозной организации (объединения), благотворительного фонда, иностранной некоммерческой неправительственной организации, ее филиала или представительства,</w:t>
            </w:r>
            <w:r w:rsidR="00C87D08" w:rsidRPr="007A5694">
              <w:rPr>
                <w:rFonts w:ascii="Times New Roman" w:hAnsi="Times New Roman" w:cs="Times New Roman"/>
                <w:sz w:val="24"/>
                <w:szCs w:val="24"/>
              </w:rPr>
              <w:t xml:space="preserve"> </w:t>
            </w:r>
            <w:r w:rsidRPr="007A5694">
              <w:rPr>
                <w:rFonts w:ascii="Times New Roman" w:hAnsi="Times New Roman" w:cs="Times New Roman"/>
                <w:sz w:val="24"/>
                <w:szCs w:val="24"/>
              </w:rPr>
              <w:t>осуществляющие свою деятельность на территории Донецкой Народной Республики</w:t>
            </w:r>
          </w:p>
        </w:tc>
      </w:tr>
      <w:tr w:rsidR="00B122F1" w:rsidRPr="007A5694" w:rsidTr="009F3AD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9F3AD9">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F3AD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1120</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F3AD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Деятельность, связанная с реализацией, в том числе комиссионной, предметов искусства</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1121</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Возврат клиентом (представителем клиента) субъекта первичного финансового мониторинга денежных средств контрагенту в течение короткого промежутка времени на счет указанного контрагента, отличный от счета, с которого данные денежные средства поступили клиенту</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1122</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Клиент является некоммерческой организацией, иностранной некоммерческой неправительственной организацией или их отделением, представительством, филиалом, осуществляющим свою деятельность на территории Донецкой Народной Республики, и такая операция (сделка) не подлежит обязательному контролю в соответствии с пунктом 33 раздела IV Временного положения </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1124</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Отказ клиента от совершения разовой операции, в отношении которой у работников субъекта первичного финансового мониторинга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1125</w:t>
            </w:r>
          </w:p>
          <w:p w:rsidR="007A5694" w:rsidRPr="007A5694" w:rsidRDefault="007A5694" w:rsidP="007A5694">
            <w:pPr>
              <w:autoSpaceDE w:val="0"/>
              <w:autoSpaceDN w:val="0"/>
              <w:adjustRightInd w:val="0"/>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Зачисление денежных средств на банковский счет (вклад) клиента, являющегося республиканским публичным должностным лицом, за исключением должностного лица публичной международной организации,  или перевод клиентом денежных средств в пользу республиканского публичного должностного лица, за исключением должностного лица публичной международной организации, либо совершение иных операций в интересах (к выгоде) республиканского публичного должностные лица, за исключением должностного лица публичной международной организации</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1126</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Зачисление денежных средств на банковский счет (вклад) клиента, являющегося супругом, близким родственником республиканского публичного должностного лица, за исключением лица публичной международной организации, или перевод клиентом денежных средств в пользу супруга, близкого родственника республиканского публичного должностного лица, за исключением должностного лица публичной международной организации, либо совершение иных операций в интересах (к выгоде) супруга, близкого родственника республиканского публичного должностного лица, за исключением должностного лица публичной международной организации</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1127</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Зачисление денежных средств на банковский счет (вклад) клиента – иностранного публичного должностного лица или перевод клиентом денежных средств в пользу иностранного публичного должностного лица либо совершение иных операций в интересах (к выгоде) иностранного публичного должностного лица</w:t>
            </w:r>
          </w:p>
        </w:tc>
      </w:tr>
    </w:tbl>
    <w:p w:rsidR="00D461ED" w:rsidRPr="007A5694" w:rsidRDefault="00D461ED">
      <w:pPr>
        <w:rPr>
          <w:sz w:val="24"/>
          <w:szCs w:val="24"/>
        </w:rPr>
      </w:pPr>
    </w:p>
    <w:p w:rsidR="00D461ED" w:rsidRDefault="00D461ED" w:rsidP="00D461ED">
      <w:pPr>
        <w:jc w:val="right"/>
        <w:rPr>
          <w:sz w:val="24"/>
          <w:szCs w:val="24"/>
        </w:rPr>
      </w:pPr>
    </w:p>
    <w:p w:rsidR="00DB0530" w:rsidRDefault="00DB0530" w:rsidP="00D461ED">
      <w:pPr>
        <w:jc w:val="right"/>
        <w:rPr>
          <w:sz w:val="24"/>
          <w:szCs w:val="24"/>
        </w:rPr>
      </w:pPr>
    </w:p>
    <w:p w:rsidR="00337A09" w:rsidRPr="00337A09" w:rsidRDefault="00337A09" w:rsidP="00D461ED">
      <w:pPr>
        <w:jc w:val="right"/>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D461ED"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t>3</w:t>
            </w:r>
          </w:p>
        </w:tc>
      </w:tr>
      <w:tr w:rsidR="00D461ED" w:rsidRPr="007A5694" w:rsidTr="00CE08A6">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461ED" w:rsidRPr="007A5694" w:rsidRDefault="00D461ED" w:rsidP="00003D87">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1128</w:t>
            </w:r>
          </w:p>
        </w:tc>
        <w:tc>
          <w:tcPr>
            <w:tcW w:w="8079" w:type="dxa"/>
            <w:tcBorders>
              <w:top w:val="single" w:sz="4" w:space="0" w:color="auto"/>
              <w:left w:val="single" w:sz="4" w:space="0" w:color="auto"/>
              <w:bottom w:val="single" w:sz="4" w:space="0" w:color="auto"/>
              <w:right w:val="single" w:sz="4" w:space="0" w:color="auto"/>
            </w:tcBorders>
          </w:tcPr>
          <w:p w:rsidR="00D461ED" w:rsidRPr="007A5694" w:rsidRDefault="00D461ED" w:rsidP="00003D87">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Зачисление денежных средств на банковский счет (вклад) клиента, являющегося супругом, близким родственником иностранного публичного должностного лица, или перевод клиентом денежных средств в пользу лица, являющегося супругом, близким родственником иностранного публичного должностного лица, либо совершение иных операций в интересах (к выгоде) лица, являющегося супругом, близким родственником иностранного публичного должностного лица</w:t>
            </w:r>
          </w:p>
        </w:tc>
      </w:tr>
      <w:tr w:rsidR="00D461ED" w:rsidRPr="007A5694" w:rsidTr="002B033B">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D461ED" w:rsidRPr="007A5694" w:rsidRDefault="00D461ED" w:rsidP="00003D87">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1129</w:t>
            </w:r>
          </w:p>
        </w:tc>
        <w:tc>
          <w:tcPr>
            <w:tcW w:w="8079" w:type="dxa"/>
            <w:tcBorders>
              <w:top w:val="single" w:sz="4" w:space="0" w:color="auto"/>
              <w:left w:val="single" w:sz="4" w:space="0" w:color="auto"/>
              <w:bottom w:val="single" w:sz="4" w:space="0" w:color="auto"/>
              <w:right w:val="single" w:sz="4" w:space="0" w:color="auto"/>
            </w:tcBorders>
          </w:tcPr>
          <w:p w:rsidR="00D461ED" w:rsidRPr="007A5694" w:rsidRDefault="00D461ED" w:rsidP="00003D87">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Зачисление денежных средств на банковский счет (вклад) клиента – должностного лица публичной международной организации или перевод клиентом денежных средств в пользу должностного лица публичной международной организации либо совершение иных операций в интересах (к выгоде) должностного лица публичной международной организации</w:t>
            </w:r>
          </w:p>
        </w:tc>
      </w:tr>
      <w:tr w:rsidR="00D461ED" w:rsidRPr="007A5694" w:rsidTr="002B033B">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461ED" w:rsidRPr="007A5694" w:rsidRDefault="00D461ED" w:rsidP="002B033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1130</w:t>
            </w:r>
          </w:p>
        </w:tc>
        <w:tc>
          <w:tcPr>
            <w:tcW w:w="8079" w:type="dxa"/>
            <w:tcBorders>
              <w:top w:val="single" w:sz="4" w:space="0" w:color="auto"/>
              <w:left w:val="single" w:sz="4" w:space="0" w:color="auto"/>
              <w:bottom w:val="single" w:sz="4" w:space="0" w:color="auto"/>
              <w:right w:val="single" w:sz="4" w:space="0" w:color="auto"/>
            </w:tcBorders>
          </w:tcPr>
          <w:p w:rsidR="00D461ED" w:rsidRPr="007A5694" w:rsidRDefault="00D461ED" w:rsidP="002B033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Зачисление денежных средств на банковский счет (вклад) клиента, являющегося супругом, близким родственником должностного лица публичной международной организации, или перевод клиентом денежных средств в пользу лица, являющегося супругом, близким родственником должностного лица публичной международной организации, либо совершение иных операций в интересах (к выгоде) лица, являющегося супругом, близким родственником должностного лица публичной международной организации</w:t>
            </w:r>
          </w:p>
        </w:tc>
      </w:tr>
      <w:tr w:rsidR="00D461ED" w:rsidRPr="007A5694" w:rsidTr="002B033B">
        <w:trPr>
          <w:trHeight w:val="20"/>
          <w:tblCellSpacing w:w="5" w:type="nil"/>
        </w:trPr>
        <w:tc>
          <w:tcPr>
            <w:tcW w:w="709" w:type="dxa"/>
            <w:tcBorders>
              <w:left w:val="single" w:sz="4" w:space="0" w:color="auto"/>
              <w:bottom w:val="single" w:sz="4" w:space="0" w:color="auto"/>
              <w:right w:val="single" w:sz="4" w:space="0" w:color="auto"/>
            </w:tcBorders>
            <w:vAlign w:val="center"/>
          </w:tcPr>
          <w:p w:rsidR="00D461ED" w:rsidRPr="007A5694" w:rsidRDefault="00D461ED" w:rsidP="009730EE">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461ED" w:rsidRPr="007A5694" w:rsidRDefault="00D461ED" w:rsidP="002B033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1131</w:t>
            </w:r>
          </w:p>
        </w:tc>
        <w:tc>
          <w:tcPr>
            <w:tcW w:w="8079" w:type="dxa"/>
            <w:tcBorders>
              <w:left w:val="single" w:sz="4" w:space="0" w:color="auto"/>
              <w:bottom w:val="single" w:sz="4" w:space="0" w:color="auto"/>
              <w:right w:val="single" w:sz="4" w:space="0" w:color="auto"/>
            </w:tcBorders>
          </w:tcPr>
          <w:p w:rsidR="00D461ED" w:rsidRPr="007A5694" w:rsidRDefault="00D461ED" w:rsidP="002B033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Операция клиента по его банковскому счету (вкладу), связанная с выдачей (перечислением) остатка денежных средств при закрытии такого банковского счета (вклада) по инициативе клиента вследствие осуществления Центральным Республиканским Банком</w:t>
            </w:r>
            <w:r w:rsidR="00271677">
              <w:rPr>
                <w:rFonts w:ascii="Times New Roman" w:hAnsi="Times New Roman" w:cs="Times New Roman"/>
                <w:sz w:val="24"/>
                <w:szCs w:val="24"/>
              </w:rPr>
              <w:t xml:space="preserve"> </w:t>
            </w:r>
            <w:r w:rsidR="00271677" w:rsidRPr="00271677">
              <w:rPr>
                <w:rFonts w:ascii="Times New Roman" w:hAnsi="Times New Roman" w:cs="Times New Roman"/>
                <w:sz w:val="24"/>
                <w:szCs w:val="24"/>
              </w:rPr>
              <w:t>или филиал</w:t>
            </w:r>
            <w:r w:rsidR="00271677">
              <w:rPr>
                <w:rFonts w:ascii="Times New Roman" w:hAnsi="Times New Roman" w:cs="Times New Roman"/>
                <w:sz w:val="24"/>
                <w:szCs w:val="24"/>
              </w:rPr>
              <w:t>ом</w:t>
            </w:r>
            <w:r w:rsidR="00271677" w:rsidRPr="00271677">
              <w:rPr>
                <w:rFonts w:ascii="Times New Roman" w:hAnsi="Times New Roman" w:cs="Times New Roman"/>
                <w:sz w:val="24"/>
                <w:szCs w:val="24"/>
              </w:rPr>
              <w:t xml:space="preserve"> иностранного </w:t>
            </w:r>
            <w:proofErr w:type="gramStart"/>
            <w:r w:rsidR="00271677" w:rsidRPr="00271677">
              <w:rPr>
                <w:rFonts w:ascii="Times New Roman" w:hAnsi="Times New Roman" w:cs="Times New Roman"/>
                <w:sz w:val="24"/>
                <w:szCs w:val="24"/>
              </w:rPr>
              <w:t>банка</w:t>
            </w:r>
            <w:r w:rsidRPr="007A5694">
              <w:rPr>
                <w:rFonts w:ascii="Times New Roman" w:hAnsi="Times New Roman" w:cs="Times New Roman"/>
                <w:sz w:val="24"/>
                <w:szCs w:val="24"/>
              </w:rPr>
              <w:t xml:space="preserve">  внутреннего</w:t>
            </w:r>
            <w:proofErr w:type="gramEnd"/>
            <w:r w:rsidRPr="007A5694">
              <w:rPr>
                <w:rFonts w:ascii="Times New Roman" w:hAnsi="Times New Roman" w:cs="Times New Roman"/>
                <w:sz w:val="24"/>
                <w:szCs w:val="24"/>
              </w:rPr>
              <w:t xml:space="preserve"> контроля</w:t>
            </w:r>
          </w:p>
        </w:tc>
      </w:tr>
      <w:tr w:rsidR="00D461ED" w:rsidRPr="007A5694" w:rsidTr="002B033B">
        <w:trPr>
          <w:trHeight w:val="20"/>
          <w:tblCellSpacing w:w="5" w:type="nil"/>
        </w:trPr>
        <w:tc>
          <w:tcPr>
            <w:tcW w:w="709" w:type="dxa"/>
            <w:tcBorders>
              <w:left w:val="single" w:sz="4" w:space="0" w:color="auto"/>
              <w:bottom w:val="single" w:sz="4" w:space="0" w:color="auto"/>
              <w:right w:val="single" w:sz="4" w:space="0" w:color="auto"/>
            </w:tcBorders>
            <w:vAlign w:val="center"/>
          </w:tcPr>
          <w:p w:rsidR="00D461ED" w:rsidRPr="007A5694" w:rsidRDefault="00D461ED" w:rsidP="009730EE">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461ED" w:rsidRPr="007A5694" w:rsidRDefault="00D461ED" w:rsidP="002B033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1132</w:t>
            </w:r>
          </w:p>
        </w:tc>
        <w:tc>
          <w:tcPr>
            <w:tcW w:w="8079" w:type="dxa"/>
            <w:tcBorders>
              <w:left w:val="single" w:sz="4" w:space="0" w:color="auto"/>
              <w:bottom w:val="single" w:sz="4" w:space="0" w:color="auto"/>
              <w:right w:val="single" w:sz="4" w:space="0" w:color="auto"/>
            </w:tcBorders>
          </w:tcPr>
          <w:p w:rsidR="00D461ED" w:rsidRPr="007A5694" w:rsidRDefault="00D461ED" w:rsidP="007C6A75">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Операция клиента по его банковскому счету (вкладу), связанная с выдачей остатка денежных средств при закрытии такого банковского счета (вклада) в связи с расторжением договора банковского счета (вклада) в соответствии с Временным положением </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1133</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Операция, связанная с выдачей клиенту (перечислением по поручению клиента) остатка денежных средств, ранее переведенного Банком на специальный счет в Центральном Республиканском Банке</w:t>
            </w:r>
            <w:r w:rsidR="00271677">
              <w:rPr>
                <w:rFonts w:ascii="Times New Roman" w:hAnsi="Times New Roman" w:cs="Times New Roman"/>
                <w:sz w:val="24"/>
                <w:szCs w:val="24"/>
              </w:rPr>
              <w:t xml:space="preserve"> </w:t>
            </w:r>
            <w:r w:rsidR="00271677" w:rsidRPr="00271677">
              <w:rPr>
                <w:rFonts w:ascii="Times New Roman" w:hAnsi="Times New Roman" w:cs="Times New Roman"/>
                <w:sz w:val="24"/>
                <w:szCs w:val="24"/>
              </w:rPr>
              <w:t>или филиал</w:t>
            </w:r>
            <w:r w:rsidR="00271677">
              <w:rPr>
                <w:rFonts w:ascii="Times New Roman" w:hAnsi="Times New Roman" w:cs="Times New Roman"/>
                <w:sz w:val="24"/>
                <w:szCs w:val="24"/>
              </w:rPr>
              <w:t>е</w:t>
            </w:r>
            <w:r w:rsidR="00271677" w:rsidRPr="00271677">
              <w:rPr>
                <w:rFonts w:ascii="Times New Roman" w:hAnsi="Times New Roman" w:cs="Times New Roman"/>
                <w:sz w:val="24"/>
                <w:szCs w:val="24"/>
              </w:rPr>
              <w:t xml:space="preserve"> иностранного банка</w:t>
            </w:r>
            <w:r w:rsidRPr="007A5694">
              <w:rPr>
                <w:rFonts w:ascii="Times New Roman" w:hAnsi="Times New Roman" w:cs="Times New Roman"/>
                <w:sz w:val="24"/>
                <w:szCs w:val="24"/>
              </w:rPr>
              <w:t xml:space="preserve"> в связи с расторжением договора банковского счета (вклада) с таким клиентом в соответствии </w:t>
            </w:r>
            <w:proofErr w:type="gramStart"/>
            <w:r w:rsidRPr="007A5694">
              <w:rPr>
                <w:rFonts w:ascii="Times New Roman" w:hAnsi="Times New Roman" w:cs="Times New Roman"/>
                <w:sz w:val="24"/>
                <w:szCs w:val="24"/>
              </w:rPr>
              <w:t>с  Временным</w:t>
            </w:r>
            <w:proofErr w:type="gramEnd"/>
            <w:r w:rsidRPr="007A5694">
              <w:rPr>
                <w:rFonts w:ascii="Times New Roman" w:hAnsi="Times New Roman" w:cs="Times New Roman"/>
                <w:sz w:val="24"/>
                <w:szCs w:val="24"/>
              </w:rPr>
              <w:t xml:space="preserve"> положением </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w:t>
            </w: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1174</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Систематическое несоответствие входящих и исходящих платежей по клиенту (юридическое лицо </w:t>
            </w:r>
            <w:r w:rsidRPr="007A5694">
              <w:rPr>
                <w:rStyle w:val="a6"/>
                <w:rFonts w:ascii="Times New Roman" w:hAnsi="Times New Roman" w:cs="Times New Roman"/>
                <w:b w:val="0"/>
                <w:bCs w:val="0"/>
                <w:sz w:val="24"/>
                <w:szCs w:val="24"/>
              </w:rPr>
              <w:t xml:space="preserve">или физическое лицо </w:t>
            </w:r>
            <w:r w:rsidRPr="007A5694">
              <w:rPr>
                <w:rFonts w:ascii="Times New Roman" w:hAnsi="Times New Roman" w:cs="Times New Roman"/>
                <w:sz w:val="24"/>
                <w:szCs w:val="24"/>
              </w:rPr>
              <w:t>–</w:t>
            </w:r>
            <w:r w:rsidRPr="007A5694">
              <w:rPr>
                <w:rStyle w:val="a6"/>
                <w:rFonts w:ascii="Times New Roman" w:hAnsi="Times New Roman" w:cs="Times New Roman"/>
                <w:b w:val="0"/>
                <w:bCs w:val="0"/>
                <w:sz w:val="24"/>
                <w:szCs w:val="24"/>
              </w:rPr>
              <w:t xml:space="preserve"> предприниматель)</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w:t>
            </w: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1175</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Систематическое внесение наличных денежных средств на счет клиента физического лица</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w:t>
            </w: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1176</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Систематическое снятие наличных денежных средств со счета клиента физического лица</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w:t>
            </w: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1177</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Многократное снятие </w:t>
            </w:r>
            <w:r w:rsidRPr="007A5694">
              <w:rPr>
                <w:rStyle w:val="a6"/>
                <w:rFonts w:ascii="Times New Roman" w:hAnsi="Times New Roman" w:cs="Times New Roman"/>
                <w:b w:val="0"/>
                <w:bCs w:val="0"/>
                <w:sz w:val="24"/>
                <w:szCs w:val="24"/>
              </w:rPr>
              <w:t>с текущего счета</w:t>
            </w:r>
            <w:r w:rsidRPr="007A5694">
              <w:rPr>
                <w:rFonts w:ascii="Times New Roman" w:hAnsi="Times New Roman" w:cs="Times New Roman"/>
                <w:sz w:val="24"/>
                <w:szCs w:val="24"/>
              </w:rPr>
              <w:t xml:space="preserve"> </w:t>
            </w:r>
            <w:r w:rsidRPr="007A5694">
              <w:rPr>
                <w:rStyle w:val="a6"/>
                <w:rFonts w:ascii="Times New Roman" w:hAnsi="Times New Roman" w:cs="Times New Roman"/>
                <w:b w:val="0"/>
                <w:bCs w:val="0"/>
                <w:sz w:val="24"/>
                <w:szCs w:val="24"/>
              </w:rPr>
              <w:t xml:space="preserve">физического лица </w:t>
            </w:r>
            <w:r w:rsidRPr="007A5694">
              <w:rPr>
                <w:rFonts w:ascii="Times New Roman" w:hAnsi="Times New Roman" w:cs="Times New Roman"/>
                <w:sz w:val="24"/>
                <w:szCs w:val="24"/>
              </w:rPr>
              <w:t>–</w:t>
            </w:r>
            <w:r w:rsidRPr="007A5694">
              <w:rPr>
                <w:rStyle w:val="a6"/>
                <w:rFonts w:ascii="Times New Roman" w:hAnsi="Times New Roman" w:cs="Times New Roman"/>
                <w:b w:val="0"/>
                <w:bCs w:val="0"/>
                <w:sz w:val="24"/>
                <w:szCs w:val="24"/>
              </w:rPr>
              <w:t xml:space="preserve"> предпринимателя</w:t>
            </w:r>
            <w:r w:rsidRPr="007A5694">
              <w:rPr>
                <w:rFonts w:ascii="Times New Roman" w:hAnsi="Times New Roman" w:cs="Times New Roman"/>
                <w:sz w:val="24"/>
                <w:szCs w:val="24"/>
              </w:rPr>
              <w:t xml:space="preserve"> денежных средств в качестве финансовой помощи</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w:t>
            </w: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1178</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Многократное внесение </w:t>
            </w:r>
            <w:r w:rsidRPr="007A5694">
              <w:rPr>
                <w:rStyle w:val="a6"/>
                <w:rFonts w:ascii="Times New Roman" w:hAnsi="Times New Roman" w:cs="Times New Roman"/>
                <w:b w:val="0"/>
                <w:bCs w:val="0"/>
                <w:sz w:val="24"/>
                <w:szCs w:val="24"/>
              </w:rPr>
              <w:t>на текущий счет</w:t>
            </w:r>
            <w:r w:rsidRPr="007A5694">
              <w:rPr>
                <w:rFonts w:ascii="Times New Roman" w:hAnsi="Times New Roman" w:cs="Times New Roman"/>
                <w:sz w:val="24"/>
                <w:szCs w:val="24"/>
              </w:rPr>
              <w:t xml:space="preserve"> </w:t>
            </w:r>
            <w:r w:rsidRPr="007A5694">
              <w:rPr>
                <w:rStyle w:val="a6"/>
                <w:rFonts w:ascii="Times New Roman" w:hAnsi="Times New Roman" w:cs="Times New Roman"/>
                <w:b w:val="0"/>
                <w:bCs w:val="0"/>
                <w:sz w:val="24"/>
                <w:szCs w:val="24"/>
              </w:rPr>
              <w:t xml:space="preserve">физического лица </w:t>
            </w:r>
            <w:r w:rsidRPr="007A5694">
              <w:rPr>
                <w:rFonts w:ascii="Times New Roman" w:hAnsi="Times New Roman" w:cs="Times New Roman"/>
                <w:sz w:val="24"/>
                <w:szCs w:val="24"/>
              </w:rPr>
              <w:t>–</w:t>
            </w:r>
            <w:r w:rsidRPr="007A5694">
              <w:rPr>
                <w:rStyle w:val="a6"/>
                <w:rFonts w:ascii="Times New Roman" w:hAnsi="Times New Roman" w:cs="Times New Roman"/>
                <w:b w:val="0"/>
                <w:bCs w:val="0"/>
                <w:sz w:val="24"/>
                <w:szCs w:val="24"/>
              </w:rPr>
              <w:t xml:space="preserve"> предпринимателя</w:t>
            </w:r>
            <w:r w:rsidRPr="007A5694">
              <w:rPr>
                <w:rFonts w:ascii="Times New Roman" w:hAnsi="Times New Roman" w:cs="Times New Roman"/>
                <w:sz w:val="24"/>
                <w:szCs w:val="24"/>
              </w:rPr>
              <w:t xml:space="preserve"> денежных средств в качестве финансовой помощи или собственных средств (сбережений)</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1179</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Осуществление операции на крупную сумму денежных средств клиентом, который является лицом, выполняющим публичные функции в Донецкой Народной Республике, список которых утверждается Главой Донецкой Народной Республики  </w:t>
            </w:r>
          </w:p>
        </w:tc>
      </w:tr>
    </w:tbl>
    <w:p w:rsidR="00D6234B" w:rsidRDefault="00D6234B">
      <w:pPr>
        <w:rPr>
          <w:sz w:val="24"/>
          <w:szCs w:val="24"/>
        </w:rPr>
      </w:pPr>
    </w:p>
    <w:p w:rsidR="00DB0530" w:rsidRPr="007A5694" w:rsidRDefault="00DB0530">
      <w:pP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D6234B"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6234B" w:rsidRPr="007A5694" w:rsidRDefault="00D6234B"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D6234B" w:rsidRPr="007A5694" w:rsidRDefault="00D6234B"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D6234B" w:rsidRPr="007A5694" w:rsidRDefault="00D6234B" w:rsidP="00574C92">
            <w:pPr>
              <w:pStyle w:val="ConsPlusCell"/>
              <w:jc w:val="center"/>
              <w:rPr>
                <w:lang w:val="en-US"/>
              </w:rPr>
            </w:pPr>
            <w:r w:rsidRPr="007A5694">
              <w:rPr>
                <w:lang w:val="en-US"/>
              </w:rPr>
              <w:t>3</w:t>
            </w:r>
          </w:p>
        </w:tc>
      </w:tr>
      <w:tr w:rsidR="00B122F1" w:rsidRPr="007A5694" w:rsidTr="002B033B">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2B033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1182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2B033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Операция по получению клиентом в наличной форме денежных средств, поступивших на его счет в виде сумм денежных средств, которые ранее были перечислены таким клиентом и в течение короткого промежутка времени с момента их перечисления либо заключения договора (сделки) возвращены ему (в том числе при досрочном расторжении договора (сделки))</w:t>
            </w:r>
          </w:p>
        </w:tc>
      </w:tr>
      <w:tr w:rsidR="00B122F1" w:rsidRPr="007A5694" w:rsidTr="00E007E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1185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B122F1" w:rsidRPr="007A5694" w:rsidTr="00E007E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1192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Совершение операции (сделки) в интересах клиента, период деятельности которого с момента государственной регистрации не превышает трех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B122F1" w:rsidRPr="007A5694" w:rsidTr="00E007E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1195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F302F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Многократное внесение </w:t>
            </w:r>
            <w:r w:rsidRPr="007A5694">
              <w:rPr>
                <w:rStyle w:val="a6"/>
                <w:rFonts w:ascii="Times New Roman" w:hAnsi="Times New Roman" w:cs="Times New Roman"/>
                <w:b w:val="0"/>
                <w:iCs/>
                <w:sz w:val="24"/>
                <w:szCs w:val="24"/>
              </w:rPr>
              <w:t>на текущий счет</w:t>
            </w:r>
            <w:r w:rsidRPr="007A5694">
              <w:rPr>
                <w:rFonts w:ascii="Times New Roman" w:hAnsi="Times New Roman" w:cs="Times New Roman"/>
                <w:sz w:val="24"/>
                <w:szCs w:val="24"/>
              </w:rPr>
              <w:t xml:space="preserve"> денежных средств для пополнения оборотных средств клиента – юридического лица </w:t>
            </w:r>
            <w:r w:rsidRPr="007A5694">
              <w:rPr>
                <w:rStyle w:val="a6"/>
                <w:rFonts w:ascii="Times New Roman" w:hAnsi="Times New Roman" w:cs="Times New Roman"/>
                <w:b w:val="0"/>
                <w:iCs/>
                <w:sz w:val="24"/>
                <w:szCs w:val="24"/>
              </w:rPr>
              <w:t xml:space="preserve">или физического лица </w:t>
            </w:r>
            <w:r w:rsidR="00F302F4" w:rsidRPr="007A5694">
              <w:rPr>
                <w:rFonts w:ascii="Times New Roman" w:hAnsi="Times New Roman" w:cs="Times New Roman"/>
                <w:sz w:val="24"/>
                <w:szCs w:val="24"/>
              </w:rPr>
              <w:t>–</w:t>
            </w:r>
            <w:r w:rsidRPr="007A5694">
              <w:rPr>
                <w:rStyle w:val="a6"/>
                <w:rFonts w:ascii="Times New Roman" w:hAnsi="Times New Roman" w:cs="Times New Roman"/>
                <w:b w:val="0"/>
                <w:iCs/>
                <w:sz w:val="24"/>
                <w:szCs w:val="24"/>
              </w:rPr>
              <w:t xml:space="preserve"> предпринимателя.</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1196</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Возврат денежных средств клиентами физическими и/или юридическими лицами по договорам займа/возвратной финансовой помощи, достоверность которых нет возможности подтвердить.</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1197</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Несоответствие сделки видам деятельности юридического лица или физического лица – предпринимателя, зарегистрированным в государственном органе статистики</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1199</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общие признаки, свидетельствующие о возможном осуществлении легализации (отмывания) доходов, полученных преступным путем</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Признаки, свидетельствующие о возможном осуществлении легализации (отмывания) доходов, полученных преступным путем, с использованием бюджетных средств</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1201</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Получение возмещения/возврата от органа Казначейства Донецкой Народной Республики денежных средств в сумме, которая равна или превышает 300 000 рублей либо равна сумме в иностранной валюте, эквивалентной 300 000 рублей, или превышает её  </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1299</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 с использованием бюджетных средств</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 xml:space="preserve">Признаки, свидетельствующие о возможном осуществлении легализации (отмывания) доходов, полученных преступным путем, основанные на стране регистрации, места жительства или местонахождения клиента и/или его контрагента, представителя клиента, выгодоприобретателя, </w:t>
            </w:r>
            <w:proofErr w:type="spellStart"/>
            <w:r w:rsidRPr="007A5694">
              <w:rPr>
                <w:rFonts w:ascii="Times New Roman" w:hAnsi="Times New Roman" w:cs="Times New Roman"/>
                <w:b/>
                <w:sz w:val="24"/>
                <w:szCs w:val="24"/>
              </w:rPr>
              <w:t>бенефициарного</w:t>
            </w:r>
            <w:proofErr w:type="spellEnd"/>
            <w:r w:rsidRPr="007A5694">
              <w:rPr>
                <w:rFonts w:ascii="Times New Roman" w:hAnsi="Times New Roman" w:cs="Times New Roman"/>
                <w:b/>
                <w:sz w:val="24"/>
                <w:szCs w:val="24"/>
              </w:rPr>
              <w:t xml:space="preserve"> владельца или участника клиента – юридического лица</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1301</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Клиент, его контрагент, представитель клиента, выгодоприобретатель,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или участник клиента – юридического лица зарегистрирован в государстве (на территории) с высокой террористической или экстремистской активностью</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1302</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Клиент, его контрагент, представитель клиента, выгодоприобретатель,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или участник клиента – юридического лица зарегистрирован в государстве (на территории), в отношении которого (которой) применяются международные санкции</w:t>
            </w:r>
          </w:p>
        </w:tc>
      </w:tr>
    </w:tbl>
    <w:p w:rsidR="007A5694" w:rsidRPr="007A5694" w:rsidRDefault="00D6234B" w:rsidP="007A5694">
      <w:pPr>
        <w:jc w:val="right"/>
        <w:rPr>
          <w:rFonts w:ascii="Times New Roman" w:hAnsi="Times New Roman" w:cs="Times New Roman"/>
          <w:sz w:val="24"/>
          <w:szCs w:val="24"/>
        </w:rPr>
      </w:pPr>
      <w:r w:rsidRPr="007A5694">
        <w:rPr>
          <w:sz w:val="24"/>
          <w:szCs w:val="24"/>
        </w:rPr>
        <w:br w:type="page"/>
      </w: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851"/>
        <w:gridCol w:w="8079"/>
      </w:tblGrid>
      <w:tr w:rsidR="00D6234B" w:rsidRPr="007A5694" w:rsidTr="00574C92">
        <w:trPr>
          <w:trHeight w:val="20"/>
          <w:tblCellSpacing w:w="5" w:type="nil"/>
        </w:trPr>
        <w:tc>
          <w:tcPr>
            <w:tcW w:w="709" w:type="dxa"/>
            <w:vAlign w:val="center"/>
          </w:tcPr>
          <w:p w:rsidR="00D6234B" w:rsidRPr="007A5694" w:rsidRDefault="00D6234B" w:rsidP="00574C92">
            <w:pPr>
              <w:pStyle w:val="ConsPlusCell"/>
              <w:jc w:val="center"/>
              <w:rPr>
                <w:lang w:val="en-US"/>
              </w:rPr>
            </w:pPr>
            <w:r w:rsidRPr="007A5694">
              <w:rPr>
                <w:lang w:val="en-US"/>
              </w:rPr>
              <w:lastRenderedPageBreak/>
              <w:t>1</w:t>
            </w:r>
          </w:p>
        </w:tc>
        <w:tc>
          <w:tcPr>
            <w:tcW w:w="851" w:type="dxa"/>
            <w:vAlign w:val="center"/>
          </w:tcPr>
          <w:p w:rsidR="00D6234B" w:rsidRPr="007A5694" w:rsidRDefault="00D6234B" w:rsidP="00574C92">
            <w:pPr>
              <w:pStyle w:val="ConsPlusCell"/>
              <w:jc w:val="center"/>
              <w:rPr>
                <w:lang w:val="en-US"/>
              </w:rPr>
            </w:pPr>
            <w:r w:rsidRPr="007A5694">
              <w:rPr>
                <w:lang w:val="en-US"/>
              </w:rPr>
              <w:t>2</w:t>
            </w:r>
          </w:p>
        </w:tc>
        <w:tc>
          <w:tcPr>
            <w:tcW w:w="8079" w:type="dxa"/>
            <w:vAlign w:val="center"/>
          </w:tcPr>
          <w:p w:rsidR="00D6234B" w:rsidRPr="007A5694" w:rsidRDefault="00D6234B" w:rsidP="00574C92">
            <w:pPr>
              <w:pStyle w:val="ConsPlusCell"/>
              <w:jc w:val="center"/>
              <w:rPr>
                <w:lang w:val="en-US"/>
              </w:rPr>
            </w:pPr>
            <w:r w:rsidRPr="007A5694">
              <w:rPr>
                <w:lang w:val="en-US"/>
              </w:rPr>
              <w:t>3</w:t>
            </w:r>
          </w:p>
        </w:tc>
      </w:tr>
      <w:tr w:rsidR="007A5694" w:rsidRPr="007A5694" w:rsidTr="007A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1303</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Клиент, его контрагент, представитель клиента, выгодоприобретатель,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или участник клиента – юридического лица зарегистрирован в государстве (на территории), в отношении которого (которой) применяются специальные меры в соответствии с Законом Донецкой Народной Республики от  02.11.2015 года  № 83-</w:t>
            </w:r>
            <w:r w:rsidRPr="007A5694">
              <w:rPr>
                <w:rFonts w:ascii="Times New Roman" w:hAnsi="Times New Roman" w:cs="Times New Roman"/>
                <w:sz w:val="24"/>
                <w:szCs w:val="24"/>
                <w:lang w:val="en-US"/>
              </w:rPr>
              <w:t>I</w:t>
            </w:r>
            <w:r w:rsidRPr="007A5694">
              <w:rPr>
                <w:rFonts w:ascii="Times New Roman" w:hAnsi="Times New Roman" w:cs="Times New Roman"/>
                <w:sz w:val="24"/>
                <w:szCs w:val="24"/>
              </w:rPr>
              <w:t>НС «О специальных мерах защиты интересов Донецкой Народной Республики (санкциях)»</w:t>
            </w:r>
          </w:p>
        </w:tc>
      </w:tr>
      <w:tr w:rsidR="007A5694" w:rsidRPr="007A5694" w:rsidTr="007A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1304</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Осуществление операции на сумму менее 300  000 рублей либо ее эквивалента в иностранной валюте в случае, когда клиент, его контрагент, представитель клиента, выгодоприобретатель,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или учредитель клиента – юридического лица имеет соответственно регистрацию, место жительства или местонахождение в государстве (на территории), которое (которая) не выполняет рекомендаций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B122F1" w:rsidRPr="007A5694" w:rsidTr="00EA7793">
        <w:trPr>
          <w:trHeight w:val="20"/>
          <w:tblCellSpacing w:w="5" w:type="nil"/>
        </w:trPr>
        <w:tc>
          <w:tcPr>
            <w:tcW w:w="709" w:type="dxa"/>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Pr>
          <w:p w:rsidR="00B122F1" w:rsidRPr="007A5694" w:rsidRDefault="00B122F1" w:rsidP="0087093C">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1305</w:t>
            </w:r>
          </w:p>
        </w:tc>
        <w:tc>
          <w:tcPr>
            <w:tcW w:w="8079" w:type="dxa"/>
          </w:tcPr>
          <w:p w:rsidR="00B122F1" w:rsidRPr="007A5694" w:rsidRDefault="00B122F1" w:rsidP="0087093C">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Клиент, его контрагент, представитель клиента, выгодоприобретатель,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или учредитель клиента – юридического лица зарегистрирован в государстве (на территории), относящемся международными организациями (включая международные неправительственные организации) к государствам (территориям) с повышенным уровнем коррупции и/или другой преступной деятельности</w:t>
            </w:r>
          </w:p>
        </w:tc>
      </w:tr>
      <w:tr w:rsidR="00B122F1" w:rsidRPr="007A5694" w:rsidTr="00EA7793">
        <w:trPr>
          <w:trHeight w:val="20"/>
          <w:tblCellSpacing w:w="5" w:type="nil"/>
        </w:trPr>
        <w:tc>
          <w:tcPr>
            <w:tcW w:w="709" w:type="dxa"/>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Pr>
          <w:p w:rsidR="00B122F1" w:rsidRPr="007A5694" w:rsidRDefault="00B122F1" w:rsidP="0087093C">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1390</w:t>
            </w:r>
          </w:p>
        </w:tc>
        <w:tc>
          <w:tcPr>
            <w:tcW w:w="8079" w:type="dxa"/>
          </w:tcPr>
          <w:p w:rsidR="00B122F1" w:rsidRPr="007A5694" w:rsidRDefault="00B122F1" w:rsidP="0087093C">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Клиент, представитель клиента,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выгодоприобретатель или учредитель клиента зарегистрирован в государстве или на территории, предоставляющем (предоставляющей) льготный режим налогообложения и/или не предусматривающем (предусматривающей)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B122F1" w:rsidRPr="007A5694" w:rsidTr="008B0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87093C">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87093C">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1399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87093C">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Иные признаки, свидетельствующие о возможном осуществлении легализации (отмывания) доходов, полученных преступным путем, основанные на стране регистрации, места жительства или местонахождения клиента и/или его контрагента, представителя клиента, выгодоприобретателя, </w:t>
            </w:r>
            <w:proofErr w:type="spellStart"/>
            <w:r w:rsidRPr="007A5694">
              <w:rPr>
                <w:rFonts w:ascii="Times New Roman" w:hAnsi="Times New Roman" w:cs="Times New Roman"/>
                <w:sz w:val="24"/>
                <w:szCs w:val="24"/>
              </w:rPr>
              <w:t>бенефициарного</w:t>
            </w:r>
            <w:proofErr w:type="spellEnd"/>
            <w:r w:rsidRPr="007A5694">
              <w:rPr>
                <w:rFonts w:ascii="Times New Roman" w:hAnsi="Times New Roman" w:cs="Times New Roman"/>
                <w:sz w:val="24"/>
                <w:szCs w:val="24"/>
              </w:rPr>
              <w:t xml:space="preserve"> владельца или участника клиента – юридического лица</w:t>
            </w:r>
          </w:p>
        </w:tc>
      </w:tr>
      <w:tr w:rsidR="007A5694" w:rsidRPr="007A5694" w:rsidTr="007A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Признаки, свидетельствующие о возможном осуществлении легализации (отмывания) доходов, полученных преступным путем, при проведении операций с денежными средствами в наличной форме и переводов денежных средств</w:t>
            </w:r>
          </w:p>
        </w:tc>
      </w:tr>
      <w:tr w:rsidR="007A5694" w:rsidRPr="007A5694" w:rsidTr="007A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1401</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Открытие в течение небольшого периода на имя одного клиента – юридического лица нескольких срочных депозитных счетов с внесением на них сумм менее 300 000 рублей либо их эквивалента в иностранной валюте при условии, что сумма всех размещенных денежных средств превышает средний остаток по текущему (расчетному) счету клиента – юридического лица, с которого вносились денежные средства</w:t>
            </w:r>
          </w:p>
        </w:tc>
      </w:tr>
    </w:tbl>
    <w:p w:rsidR="00E76EA3" w:rsidRPr="007A5694" w:rsidRDefault="00E76EA3">
      <w:pPr>
        <w:rPr>
          <w:sz w:val="24"/>
          <w:szCs w:val="24"/>
        </w:rPr>
      </w:pPr>
      <w:r w:rsidRPr="007A5694">
        <w:rPr>
          <w:sz w:val="24"/>
          <w:szCs w:val="24"/>
        </w:rP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D6234B"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6234B" w:rsidRPr="007A5694" w:rsidRDefault="00D6234B"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D6234B" w:rsidRPr="007A5694" w:rsidRDefault="00D6234B"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D6234B" w:rsidRPr="007A5694" w:rsidRDefault="00D6234B" w:rsidP="00574C92">
            <w:pPr>
              <w:pStyle w:val="ConsPlusCell"/>
              <w:jc w:val="center"/>
              <w:rPr>
                <w:lang w:val="en-US"/>
              </w:rPr>
            </w:pPr>
            <w:r w:rsidRPr="007A5694">
              <w:rPr>
                <w:lang w:val="en-US"/>
              </w:rPr>
              <w:t>3</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1402</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Зачисление в течение небольшого периода крупных сумм денежных средств на счет клиента – юридического лица, операции по которому не производились в течение более трех последних месяцев или были незначительными в этот период по сравнению с обычной деятельностью такого клиента, с последующим снятием клиентом денежных средств в наличной форме </w:t>
            </w:r>
          </w:p>
        </w:tc>
      </w:tr>
      <w:tr w:rsidR="00B122F1" w:rsidRPr="007A5694" w:rsidTr="008B05E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1404</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300 000 рублей либо ее эквивалента в иностранной валюте</w:t>
            </w:r>
          </w:p>
        </w:tc>
      </w:tr>
      <w:tr w:rsidR="00B122F1" w:rsidRPr="007A5694" w:rsidTr="008B05E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Систематическое зачисление на счет клиента – юридического лица или физического лица </w:t>
            </w:r>
            <w:r w:rsidR="00253B96" w:rsidRPr="007A5694">
              <w:rPr>
                <w:rFonts w:ascii="Times New Roman" w:hAnsi="Times New Roman" w:cs="Times New Roman"/>
                <w:sz w:val="24"/>
                <w:szCs w:val="24"/>
              </w:rPr>
              <w:t xml:space="preserve">– </w:t>
            </w:r>
            <w:r w:rsidRPr="007A5694">
              <w:rPr>
                <w:rFonts w:ascii="Times New Roman" w:hAnsi="Times New Roman" w:cs="Times New Roman"/>
                <w:sz w:val="24"/>
                <w:szCs w:val="24"/>
              </w:rPr>
              <w:t xml:space="preserve">предпринимателя за небольшой период от одного или нескольких контрагентов денежных </w:t>
            </w:r>
            <w:proofErr w:type="gramStart"/>
            <w:r w:rsidRPr="007A5694">
              <w:rPr>
                <w:rFonts w:ascii="Times New Roman" w:hAnsi="Times New Roman" w:cs="Times New Roman"/>
                <w:sz w:val="24"/>
                <w:szCs w:val="24"/>
              </w:rPr>
              <w:t>средств</w:t>
            </w:r>
            <w:r w:rsidR="008B05E4" w:rsidRPr="007A5694">
              <w:rPr>
                <w:rFonts w:ascii="Times New Roman" w:hAnsi="Times New Roman" w:cs="Times New Roman"/>
                <w:sz w:val="24"/>
                <w:szCs w:val="24"/>
              </w:rPr>
              <w:t xml:space="preserve"> </w:t>
            </w:r>
            <w:r w:rsidRPr="007A5694">
              <w:rPr>
                <w:rFonts w:ascii="Times New Roman" w:hAnsi="Times New Roman" w:cs="Times New Roman"/>
                <w:sz w:val="24"/>
                <w:szCs w:val="24"/>
              </w:rPr>
              <w:t xml:space="preserve"> в</w:t>
            </w:r>
            <w:proofErr w:type="gramEnd"/>
            <w:r w:rsidRPr="007A5694">
              <w:rPr>
                <w:rFonts w:ascii="Times New Roman" w:hAnsi="Times New Roman" w:cs="Times New Roman"/>
                <w:sz w:val="24"/>
                <w:szCs w:val="24"/>
              </w:rPr>
              <w:t xml:space="preserve"> </w:t>
            </w:r>
            <w:r w:rsidR="008B05E4" w:rsidRPr="007A5694">
              <w:rPr>
                <w:rFonts w:ascii="Times New Roman" w:hAnsi="Times New Roman" w:cs="Times New Roman"/>
                <w:sz w:val="24"/>
                <w:szCs w:val="24"/>
              </w:rPr>
              <w:t xml:space="preserve"> </w:t>
            </w:r>
            <w:r w:rsidRPr="007A5694">
              <w:rPr>
                <w:rFonts w:ascii="Times New Roman" w:hAnsi="Times New Roman" w:cs="Times New Roman"/>
                <w:sz w:val="24"/>
                <w:szCs w:val="24"/>
              </w:rPr>
              <w:t xml:space="preserve">безналичной форме на сумму меньше 300 000 рублей с последующим снятием </w:t>
            </w:r>
            <w:r w:rsidRPr="007A5694">
              <w:rPr>
                <w:rStyle w:val="a6"/>
                <w:rFonts w:ascii="Times New Roman" w:hAnsi="Times New Roman" w:cs="Times New Roman"/>
                <w:b w:val="0"/>
                <w:iCs/>
                <w:sz w:val="24"/>
                <w:szCs w:val="24"/>
              </w:rPr>
              <w:t>большей части этих средств</w:t>
            </w:r>
            <w:r w:rsidRPr="007A5694">
              <w:rPr>
                <w:rFonts w:ascii="Times New Roman" w:hAnsi="Times New Roman" w:cs="Times New Roman"/>
                <w:sz w:val="24"/>
                <w:szCs w:val="24"/>
              </w:rPr>
              <w:t> в наличной форме</w:t>
            </w:r>
          </w:p>
        </w:tc>
      </w:tr>
      <w:tr w:rsidR="00B122F1" w:rsidRPr="007A5694" w:rsidTr="008B05E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1406</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Неожиданное, нехарактерное для обычной деятельности клиента существенное увеличение денежных средств на его счете, которые в течение небольшого </w:t>
            </w:r>
            <w:proofErr w:type="gramStart"/>
            <w:r w:rsidRPr="007A5694">
              <w:rPr>
                <w:rFonts w:ascii="Times New Roman" w:hAnsi="Times New Roman" w:cs="Times New Roman"/>
                <w:sz w:val="24"/>
                <w:szCs w:val="24"/>
              </w:rPr>
              <w:t>периода  используются</w:t>
            </w:r>
            <w:proofErr w:type="gramEnd"/>
            <w:r w:rsidRPr="007A5694">
              <w:rPr>
                <w:rFonts w:ascii="Times New Roman" w:hAnsi="Times New Roman" w:cs="Times New Roman"/>
                <w:sz w:val="24"/>
                <w:szCs w:val="24"/>
              </w:rPr>
              <w:t xml:space="preserve"> для целей покупки иностранной валюты (с одновременным переводом денежных средств в пользу нерезидента)</w:t>
            </w:r>
          </w:p>
        </w:tc>
      </w:tr>
      <w:tr w:rsidR="00B122F1" w:rsidRPr="007A5694" w:rsidTr="008B05E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1407</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Существенное увеличение доли наличных денежных средств, вносимых на счет клиентом – юридическим лицом, по сравнению с обычной практикой использования им своего счета</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1408</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Систематические переводы денежных средств со счета клиента – юридического лица на любой другой его счет без видимого основания (например, без закрытия счета, не в целях погашения кредита, при условии равных или более низких ставок по вкладам или равных либо худших условий обслуживания (тарифы, комиссии) с назначением платежа «перевод собственных средств» при условии, что сумма такого перевода превышает средний остаток на счете клиента – юридического лица за период, когда такие переводы не осуществлялись</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1409</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Использование клиентом – юридическим лицом/физическим лицом – предпринимателем счета для получения денежных средств,  с последующим их снятием в наличной форме на сумму менее 300 000 рублей либо ее эквивалента в иностранной валюте с последующим закрытием счета либо прекращением по нему операций</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1410</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Существенное увеличение доли наличных денежных средств, снимаемых клиентом – юридическим лицом со своего счета, по сравнению с обычной практикой использования им своего счета</w:t>
            </w:r>
          </w:p>
        </w:tc>
      </w:tr>
      <w:tr w:rsidR="00D6234B" w:rsidRPr="007A5694" w:rsidTr="003F426B">
        <w:trPr>
          <w:trHeight w:val="20"/>
          <w:tblCellSpacing w:w="5" w:type="nil"/>
        </w:trPr>
        <w:tc>
          <w:tcPr>
            <w:tcW w:w="709" w:type="dxa"/>
            <w:tcBorders>
              <w:left w:val="single" w:sz="4" w:space="0" w:color="auto"/>
              <w:bottom w:val="single" w:sz="4" w:space="0" w:color="auto"/>
              <w:right w:val="single" w:sz="4" w:space="0" w:color="auto"/>
            </w:tcBorders>
            <w:vAlign w:val="center"/>
          </w:tcPr>
          <w:p w:rsidR="00D6234B" w:rsidRPr="007A5694" w:rsidRDefault="00D6234B"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234B" w:rsidRPr="007A5694" w:rsidRDefault="00D6234B" w:rsidP="003F426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1411</w:t>
            </w:r>
          </w:p>
        </w:tc>
        <w:tc>
          <w:tcPr>
            <w:tcW w:w="8079" w:type="dxa"/>
            <w:tcBorders>
              <w:top w:val="single" w:sz="4" w:space="0" w:color="auto"/>
              <w:left w:val="single" w:sz="4" w:space="0" w:color="auto"/>
              <w:bottom w:val="single" w:sz="4" w:space="0" w:color="auto"/>
              <w:right w:val="single" w:sz="4" w:space="0" w:color="auto"/>
            </w:tcBorders>
          </w:tcPr>
          <w:p w:rsidR="00D6234B" w:rsidRPr="007A5694" w:rsidRDefault="00D6234B" w:rsidP="003F426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Регулярные зачисления крупных сумм денежных средств от третьих лиц (за исключением кредитов) на банковские счета (депозиты, вклады) физических лиц с последующим снятием этих средств в наличной форме, либо с их последующим переводом на банковские счета (депозиты, вклады) третьих лиц, либо с последующим проведением указанных операций в различных пропорциях в течение нескольких дней</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1412</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Зачисление на счет клиента в течение небольшого периода по одному и тому же основанию от одного или нескольких контрагентов денежных средств на сумму менее 300 000 рублей либо ее эквивалента в иностранной валюте при условии, что результат сложения таких сумм будет равен или превысит сумму 300 000 рублей либо ее эквивалент в иностранной валюте (дробление операции), и использованием денежных средств на покупку высоколиквидных активов, в том числе иностранной валюты, ценных бумаг</w:t>
            </w:r>
          </w:p>
        </w:tc>
      </w:tr>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1413</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Перечисление клиентом суммы денежных средств одному или нескольким контрагентам по одному основанию в течение небольшого периода при условии, что результат сложения перечисленных денежных средств (если бы они были перечислены на основании одного платежного документа) будет равен или превысит сумму 300 000 рублей либо ее эквивалент в иностранной валюте (дробление операции)</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1414</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Поступление денежных средств на счет клиента – юридического лица – резидента (получатель) со счетов большого количества других резидентов, с последующим их списанием (транзитные операции).</w:t>
            </w:r>
          </w:p>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 этом одновременно соблюдаются следующие условия:</w:t>
            </w:r>
          </w:p>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получатель имеет незначительный по сравнению с объемами поступающих средств уставный капитал и с даты его государственной регистрации прошел небольшой период;</w:t>
            </w:r>
          </w:p>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зачисленные денежные средства в короткий период перечисляются в адрес резидента (нескольких резидентов) или нерезидента (нескольких нерезидентов);</w:t>
            </w:r>
          </w:p>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со счета получателя, используемого для указанных целей, уплата налогов или других обязательных платежей в бюджет Донецкой Народной Республики не осуществляется или осуществляется в незначительных размерах, не сопоставимых с масштабом деятельности получателя денежных средств</w:t>
            </w:r>
          </w:p>
        </w:tc>
      </w:tr>
      <w:tr w:rsidR="00B122F1" w:rsidRPr="007A5694" w:rsidTr="00375DF6">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1A1837" w:rsidP="009730EE">
            <w:pPr>
              <w:autoSpaceDE w:val="0"/>
              <w:autoSpaceDN w:val="0"/>
              <w:adjustRightInd w:val="0"/>
              <w:rPr>
                <w:rFonts w:ascii="Times New Roman" w:hAnsi="Times New Roman" w:cs="Times New Roman"/>
                <w:sz w:val="24"/>
                <w:szCs w:val="24"/>
              </w:rPr>
            </w:pPr>
            <w:r w:rsidRPr="007A5694">
              <w:rPr>
                <w:sz w:val="24"/>
                <w:szCs w:val="24"/>
              </w:rPr>
              <w:br w:type="page"/>
            </w: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3B25A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3B25A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Перечисление клиентом – юридическим лицом со своего счета денежных средств на банковский счет республиканского органа почтовой связи, предназначенных для пересылки почтовым переводом в адрес физического лица (физических лиц) с целью выдачи ему (им) денежных средств в наличной форме.</w:t>
            </w:r>
          </w:p>
          <w:p w:rsidR="00B122F1" w:rsidRPr="007A5694" w:rsidRDefault="00B122F1" w:rsidP="003B25A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 этом плательщиком</w:t>
            </w:r>
            <w:r w:rsidR="003B25AF" w:rsidRPr="007A5694">
              <w:rPr>
                <w:rFonts w:ascii="Times New Roman" w:hAnsi="Times New Roman" w:cs="Times New Roman"/>
                <w:sz w:val="24"/>
                <w:szCs w:val="24"/>
              </w:rPr>
              <w:t xml:space="preserve">  </w:t>
            </w:r>
            <w:r w:rsidRPr="007A5694">
              <w:rPr>
                <w:rFonts w:ascii="Times New Roman" w:hAnsi="Times New Roman" w:cs="Times New Roman"/>
                <w:sz w:val="24"/>
                <w:szCs w:val="24"/>
              </w:rPr>
              <w:t>является юридическое лицо – резидент, имеющее незначительный по сравнению с объемами осуществляемых переводов средств уставный капитал, перечисление денежных средств осуществляется, как правило, за строительные материалы, транспортные услуги, электрооборудование, лесоматериалы и тому подобное</w:t>
            </w:r>
            <w:r w:rsidR="003B25AF" w:rsidRPr="007A5694">
              <w:rPr>
                <w:rFonts w:ascii="Times New Roman" w:hAnsi="Times New Roman" w:cs="Times New Roman"/>
                <w:sz w:val="24"/>
                <w:szCs w:val="24"/>
              </w:rPr>
              <w:t>,</w:t>
            </w:r>
            <w:r w:rsidRPr="007A5694">
              <w:rPr>
                <w:rFonts w:ascii="Times New Roman" w:hAnsi="Times New Roman" w:cs="Times New Roman"/>
                <w:sz w:val="24"/>
                <w:szCs w:val="24"/>
              </w:rPr>
              <w:t xml:space="preserve"> на основании заключенных юридическим лицом (заказчиком) с физическим лицом</w:t>
            </w:r>
            <w:r w:rsidR="00421526" w:rsidRPr="007A5694">
              <w:rPr>
                <w:rFonts w:ascii="Times New Roman" w:hAnsi="Times New Roman" w:cs="Times New Roman"/>
                <w:sz w:val="24"/>
                <w:szCs w:val="24"/>
              </w:rPr>
              <w:t xml:space="preserve"> (клиентом заказчика) договоров</w:t>
            </w:r>
            <w:r w:rsidRPr="007A5694">
              <w:rPr>
                <w:rFonts w:ascii="Times New Roman" w:hAnsi="Times New Roman" w:cs="Times New Roman"/>
                <w:sz w:val="24"/>
                <w:szCs w:val="24"/>
              </w:rPr>
              <w:t xml:space="preserve"> в соответствии с условиями</w:t>
            </w:r>
            <w:r w:rsidR="000308EC" w:rsidRPr="007A5694">
              <w:rPr>
                <w:rFonts w:ascii="Times New Roman" w:hAnsi="Times New Roman" w:cs="Times New Roman"/>
                <w:sz w:val="24"/>
                <w:szCs w:val="24"/>
              </w:rPr>
              <w:t>,</w:t>
            </w:r>
            <w:r w:rsidRPr="007A5694">
              <w:rPr>
                <w:rFonts w:ascii="Times New Roman" w:hAnsi="Times New Roman" w:cs="Times New Roman"/>
                <w:sz w:val="24"/>
                <w:szCs w:val="24"/>
              </w:rPr>
              <w:t xml:space="preserve"> которых республиканский орган почтовой связи (исполнитель) осуществляет в адрес клиента заказчика почтовые переводы денежных средств, поступающих от юридического лица (заказчика), с применением технологии электронной пересылки денежных переводов в единой системе почтовых переводов;</w:t>
            </w:r>
          </w:p>
          <w:p w:rsidR="00B122F1" w:rsidRPr="007A5694" w:rsidRDefault="00B122F1" w:rsidP="003B25A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юридическое лицо (заказчик) самостоятельно формирует и передает выплатные документы (бланки электронного перевода, списки физических лиц (клиентов заказчика) – получателей почтовых переводов) непосредственно в республиканский орган почтовой связи, который направляет в обслуживающий его Центральный Республиканский Банк</w:t>
            </w:r>
            <w:r w:rsidR="00271677">
              <w:rPr>
                <w:rFonts w:ascii="Times New Roman" w:hAnsi="Times New Roman" w:cs="Times New Roman"/>
                <w:sz w:val="24"/>
                <w:szCs w:val="24"/>
              </w:rPr>
              <w:t xml:space="preserve"> </w:t>
            </w:r>
            <w:r w:rsidR="00271677" w:rsidRPr="00271677">
              <w:rPr>
                <w:rFonts w:ascii="Times New Roman" w:hAnsi="Times New Roman" w:cs="Times New Roman"/>
                <w:sz w:val="24"/>
                <w:szCs w:val="24"/>
              </w:rPr>
              <w:t>или филиал иностранного банка</w:t>
            </w:r>
            <w:r w:rsidRPr="007A5694">
              <w:rPr>
                <w:rFonts w:ascii="Times New Roman" w:hAnsi="Times New Roman" w:cs="Times New Roman"/>
                <w:sz w:val="24"/>
                <w:szCs w:val="24"/>
              </w:rPr>
              <w:t xml:space="preserve"> заявку на получение наличных денежных средств со своего банковского счета для осуществления выплат почтовых переводов</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337A09" w:rsidRDefault="00337A09" w:rsidP="005D7792">
            <w:pPr>
              <w:autoSpaceDE w:val="0"/>
              <w:autoSpaceDN w:val="0"/>
              <w:adjustRightInd w:val="0"/>
              <w:rPr>
                <w:sz w:val="24"/>
                <w:szCs w:val="24"/>
              </w:rPr>
            </w:pPr>
            <w:r w:rsidRPr="007A5694">
              <w:rPr>
                <w:sz w:val="24"/>
                <w:szCs w:val="24"/>
              </w:rPr>
              <w:br w:type="page"/>
            </w:r>
            <w:r w:rsidRPr="007A5694">
              <w:rPr>
                <w:sz w:val="24"/>
                <w:szCs w:val="24"/>
              </w:rPr>
              <w:br w:type="page"/>
            </w: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1416</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Регулярное поступление переводов денежных средств без открытия банковских счетов, в том числе с использованием электронных средств платежа, клиенту – физическому лицу – получателю средств от значительного количества других физических лиц с последующей выдачей наличных денежных средств их получателю</w:t>
            </w:r>
          </w:p>
        </w:tc>
      </w:tr>
    </w:tbl>
    <w:p w:rsidR="00337A09" w:rsidRDefault="00337A09" w:rsidP="00375DF6">
      <w:pPr>
        <w:jc w:val="right"/>
        <w:rPr>
          <w:rFonts w:ascii="Times New Roman" w:hAnsi="Times New Roman" w:cs="Times New Roman"/>
          <w:sz w:val="24"/>
          <w:szCs w:val="24"/>
        </w:rPr>
      </w:pPr>
    </w:p>
    <w:p w:rsidR="00375DF6" w:rsidRPr="007A5694" w:rsidRDefault="00375DF6" w:rsidP="00375DF6">
      <w:pPr>
        <w:jc w:val="right"/>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1418</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Характер операции (сделки), сведения о плательщике (получателе) платежа и иные сведения об операции (сделке) дают основания полагать, что она может быть связана с незаконным оборотом наркотических средств, психотропных веществ либо их аналогов и/или </w:t>
            </w:r>
            <w:proofErr w:type="spellStart"/>
            <w:r w:rsidRPr="007A5694">
              <w:rPr>
                <w:rFonts w:ascii="Times New Roman" w:hAnsi="Times New Roman" w:cs="Times New Roman"/>
                <w:sz w:val="24"/>
                <w:szCs w:val="24"/>
              </w:rPr>
              <w:t>прекурсоров</w:t>
            </w:r>
            <w:proofErr w:type="spellEnd"/>
            <w:r w:rsidRPr="007A5694">
              <w:rPr>
                <w:rFonts w:ascii="Times New Roman" w:hAnsi="Times New Roman" w:cs="Times New Roman"/>
                <w:sz w:val="24"/>
                <w:szCs w:val="24"/>
              </w:rPr>
              <w:t xml:space="preserve"> наркотических средств и психотропных веществ</w:t>
            </w:r>
          </w:p>
        </w:tc>
      </w:tr>
      <w:tr w:rsidR="00B122F1" w:rsidRPr="007A5694" w:rsidTr="00690E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1499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 при проведении операций с денежными средствами в наличной форме и переводов денежных средств</w:t>
            </w:r>
          </w:p>
        </w:tc>
      </w:tr>
      <w:tr w:rsidR="00B122F1" w:rsidRPr="007A5694" w:rsidTr="00690E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Признаки, свидетельствующие о возможном осуществлении легализации (отмывания) доходов, полученных преступным путем, при проведении операций по кредитным договорам (договорам займа)</w:t>
            </w:r>
          </w:p>
        </w:tc>
      </w:tr>
      <w:tr w:rsidR="00B122F1" w:rsidRPr="007A5694" w:rsidTr="00690E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1501</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791F9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Предоставление кредита под обеспечение исполнения обязательства по его возврату в виде размещения на счете, открытом в Центральном Республиканском Банке</w:t>
            </w:r>
            <w:r w:rsidR="00791F9B" w:rsidRPr="007A5694">
              <w:rPr>
                <w:rFonts w:ascii="Times New Roman" w:hAnsi="Times New Roman" w:cs="Times New Roman"/>
                <w:sz w:val="24"/>
                <w:szCs w:val="24"/>
              </w:rPr>
              <w:t>-</w:t>
            </w:r>
            <w:r w:rsidRPr="007A5694">
              <w:rPr>
                <w:rFonts w:ascii="Times New Roman" w:hAnsi="Times New Roman" w:cs="Times New Roman"/>
                <w:sz w:val="24"/>
                <w:szCs w:val="24"/>
              </w:rPr>
              <w:t>кредиторе, денежных средств или ценных бумаг на предъявителя</w:t>
            </w:r>
          </w:p>
        </w:tc>
      </w:tr>
      <w:tr w:rsidR="00B122F1" w:rsidRPr="007A5694" w:rsidTr="00690E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1502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Погашение клиентом – юридическим лицом просроченной задолженности по кредитному договору, если условия деятельности такого клиента и информация, которой в отношении него располагает кредитная организация, не позволяют определить источник финансирования</w:t>
            </w:r>
          </w:p>
        </w:tc>
      </w:tr>
      <w:tr w:rsidR="00B122F1" w:rsidRPr="007A5694" w:rsidTr="00690E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1503</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Предоставление кредита под залог драгоценных камней, включая кредитование под залог указанных ценностей с размещением в хранилище кредитора, за исключением случаев кредитования предприятий, производящих обработку драгоценных камней иностранного производства</w:t>
            </w:r>
          </w:p>
        </w:tc>
      </w:tr>
      <w:tr w:rsidR="00B122F1" w:rsidRPr="007A5694" w:rsidTr="00690E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1505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Информация, изложенная в заявлении клиента о предоставлении кредита, не соответствует информации и документам, которые получены в ходе переговоров</w:t>
            </w:r>
          </w:p>
        </w:tc>
      </w:tr>
      <w:tr w:rsidR="00B122F1" w:rsidRPr="007A5694" w:rsidTr="00690E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1506</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 погашение кредита от клиента – юридического лица поступают денежные средства из не указанных им источников доходов</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1507</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 кредитном договоре (договоре займа) предусмотрена уплата заемщиком-резидентом процентов и иных дополнительных платежей в пользу кредитора-нерезидента, в совокупности превышающих среднюю процентную ставку по кредитам с аналогичными условиями на внутреннем и/или внешнем рынках</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1599</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 при проведении операций по кредитным договорам (договорам займа)</w:t>
            </w:r>
          </w:p>
        </w:tc>
      </w:tr>
      <w:tr w:rsidR="00337A09" w:rsidRPr="00337A09"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r w:rsidRPr="00337A09">
              <w:rPr>
                <w:rFonts w:ascii="Times New Roman" w:hAnsi="Times New Roman" w:cs="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r w:rsidRPr="00337A09">
              <w:rPr>
                <w:rFonts w:ascii="Times New Roman" w:hAnsi="Times New Roman" w:cs="Times New Roman"/>
                <w:b/>
                <w:sz w:val="24"/>
                <w:szCs w:val="24"/>
              </w:rPr>
              <w:t>Признаки, свидетельствующие о возможном осуществлении легализации (отмывания) доходов, полученных преступным путем, при проведении расчетов по клирингу</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1601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Регулярные переводы денежных средств клиентом в связи с погашением сальдо расчетов по зачету взаимных требований при условии отсутствия поступлений денежных средств в его пользу в связи с зачетом взаимных требований, за исключением случаев участия клиента в межгосударственных или межправительственных клиринговых соглашениях и операций зачета взаимных требований между кредитными организациями</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1699</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 при проведении расчетов по клирингу</w:t>
            </w:r>
          </w:p>
        </w:tc>
      </w:tr>
    </w:tbl>
    <w:p w:rsidR="00375DF6" w:rsidRDefault="00375DF6">
      <w:pPr>
        <w:rPr>
          <w:sz w:val="24"/>
          <w:szCs w:val="24"/>
        </w:rPr>
      </w:pPr>
      <w:r w:rsidRPr="007A5694">
        <w:rPr>
          <w:sz w:val="24"/>
          <w:szCs w:val="24"/>
        </w:rP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B122F1" w:rsidRPr="007A5694" w:rsidTr="005C52E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 xml:space="preserve">Признаки, свидетельствующие о возможном осуществлении легализации (отмывания) доходов, полученных преступным путем, при использовании клиентом схем с участием страховщиков  </w:t>
            </w:r>
          </w:p>
        </w:tc>
      </w:tr>
      <w:tr w:rsidR="00B122F1" w:rsidRPr="007A5694" w:rsidTr="005C52E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1701</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Возврат страховой премии на сумму менее 300 000 рублей либо ее эквивалента в иностранной валюте при досрочном расторжении клиентом договора добровольного страхования</w:t>
            </w:r>
          </w:p>
        </w:tc>
      </w:tr>
      <w:tr w:rsidR="00B122F1" w:rsidRPr="007A5694" w:rsidTr="005C52E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1702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Перечисление перестрахователем перестраховщику премии по заключенному с последним договору перестрахования риска выплаты страхового возмещения с учетом возможных вознаграждений за заключение такого договора, если размер такой операции равен или превышает 300 000 рублей, либо равен сумме в иностранной валюте, эквивалентной 300 000 рублей, или превышает ее</w:t>
            </w:r>
          </w:p>
        </w:tc>
      </w:tr>
      <w:tr w:rsidR="00B122F1" w:rsidRPr="007A5694" w:rsidTr="00C169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1799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 при использовании клиентом схем с участием страховщиков</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r w:rsidRPr="00337A09">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r w:rsidRPr="00337A09">
              <w:rPr>
                <w:rFonts w:ascii="Times New Roman" w:hAnsi="Times New Roman" w:cs="Times New Roman"/>
                <w:sz w:val="24"/>
                <w:szCs w:val="24"/>
              </w:rPr>
              <w:t>Признаки, свидетельствующие о возможном осуществлении легализации (отмывания) доходов, полученных преступным путем, при проведении международных расчетов</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1801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Возврат клиентом-резидентом ранее уплаченного аванса нерезиденту (в том числе на сумму менее 300 000 рублей либо ее эквивалента в иностранной валюте) по договору поставки товаров (выполнения работ, оказания услуг) в случаях, когда такая операция носит разовый характер (не повторяется в течение, по меньшей мере, шести месяцев) и характер договора не связан с основной деятельностью клиента</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1802</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Уплата резидентом нерезиденту неустойки (пеней, штрафа) за неисполнение договора поставки товаров (выполнения работ, оказания услуг) или за нарушение условий такого договора, если размер неустойки превышает общепринятые банковской практикой значения</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1803</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Осуществление клиентом-резидентом операции, связанной с исполнением обязательств по внешнеэкономическому договору, когда получателем денежных средств либо товаров (работ, услуг, результатов интеллектуальной деятельности) является нерезидент, не являющийся стороной по такому договору</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1804</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 договоре предусмотрены экспорт резидентом товаров (работ, услуг, результатов интеллектуальной деятельности) либо платежи по импорту товаров (работ, услуг, результатов интеллектуальной деятельности) в пользу нерезидентов, зарегистрированных в государствах и на территориях, предоставляющих льготный налоговый режим и/или не предусматривающих раскрытия и предоставления информации при проведении финансовых операций</w:t>
            </w:r>
          </w:p>
        </w:tc>
      </w:tr>
    </w:tbl>
    <w:p w:rsidR="00375DF6" w:rsidRPr="007A5694" w:rsidRDefault="00375DF6">
      <w:pPr>
        <w:rPr>
          <w:sz w:val="24"/>
          <w:szCs w:val="24"/>
        </w:rPr>
      </w:pPr>
      <w:r w:rsidRPr="007A5694">
        <w:rPr>
          <w:sz w:val="24"/>
          <w:szCs w:val="24"/>
        </w:rP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F3701D"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F3701D" w:rsidRPr="007A5694" w:rsidRDefault="00F3701D"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701D" w:rsidRPr="007A5694" w:rsidRDefault="00F3701D"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1805</w:t>
            </w:r>
          </w:p>
        </w:tc>
        <w:tc>
          <w:tcPr>
            <w:tcW w:w="8079" w:type="dxa"/>
            <w:tcBorders>
              <w:top w:val="single" w:sz="4" w:space="0" w:color="auto"/>
              <w:left w:val="single" w:sz="4" w:space="0" w:color="auto"/>
              <w:bottom w:val="single" w:sz="4" w:space="0" w:color="auto"/>
              <w:right w:val="single" w:sz="4" w:space="0" w:color="auto"/>
            </w:tcBorders>
          </w:tcPr>
          <w:p w:rsidR="00F3701D" w:rsidRPr="007A5694" w:rsidRDefault="00F3701D"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Осуществление клиентом-резидентом безналичных переводов денежных средств в крупных размерах в пользу нерезидента (особенно в случаях, когда страна регистрации нерезидента, указанная в договоре, не совпадает со страной юрисдикции банка - нерезидента, в котором открыт счет нерезидента):</w:t>
            </w:r>
          </w:p>
          <w:p w:rsidR="00F3701D" w:rsidRPr="007A5694" w:rsidRDefault="00F3701D"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по договорам об импорте работ, услуг и результатов интеллектуальной деятельности (особенно консультативных, маркетинговых, компьютерных, рекламных услуг);</w:t>
            </w:r>
          </w:p>
          <w:p w:rsidR="00F3701D" w:rsidRPr="007A5694" w:rsidRDefault="00F3701D"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по сделкам купли-продажи ценных бумаг (особенно векселей);       </w:t>
            </w:r>
          </w:p>
          <w:p w:rsidR="00F3701D" w:rsidRPr="007A5694" w:rsidRDefault="00F3701D"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по договорам о поставке товаров, приобретаемых у нерезидентов на территории Донецкой Народной Республики либо за пределами Донецкой Народной Республики без их ввоза на территорию Донецкой Народной Республики</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1807</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Перевод клиентом-резидентом денежных средств в пользу нерезидента в виде авансовых платежей по договору об импорте товаров в случае, если условия коммерческого кредитования либо иные условия расчетов и поставок не соответствуют сложившейся (общепринятой) внешнеторговой практике </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1808</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Перевод клиентом-резидентом денежных средств по договору об импорте товаров на условиях коммерческого кредитования в пользу нерезидента, страна регистрации которого, указанная в договоре, не совпадает со страной юрисдикции банка-   нерезидента, в котором открыт счет нерезидента</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1810</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Переводы клиентом-резидентом денежных средств в пользу нерезидентов по договорам об импорте товаров на условиях коммерческого кредитования в случаях, когда соблюдаются одно из условия:</w:t>
            </w:r>
          </w:p>
          <w:p w:rsidR="00337A09" w:rsidRPr="007A5694" w:rsidRDefault="00337A09" w:rsidP="00337A0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плательщик денежных средств является организацией, начавшей активно проводить такие операции по истечении трех месяцев после государственной регистрации;     </w:t>
            </w:r>
          </w:p>
          <w:p w:rsidR="00337A09" w:rsidRPr="007A5694" w:rsidRDefault="00337A09" w:rsidP="00337A0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платежи осуществляются плательщиком практически ежедневно, что не соответствует общепринятой внешнеторговой практике;</w:t>
            </w:r>
          </w:p>
          <w:p w:rsidR="00337A09" w:rsidRPr="007A5694" w:rsidRDefault="00337A09" w:rsidP="00337A0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операции по счету резидента-плательщика характеризуются поступлением денежных средств в рублях от значительного числа других резидентов с последующим переводом их в полном объеме (либо их значительной части) в течение одного или нескольких операционных дней в пользу нерезидентов, при этом назначения платежей при зачислении и списании денежных средств не соответствуют друг другу</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1811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Расчеты по внешнеэкономическим договорам (контрактам), предусматривающим ввоз товаров на территорию Донецкой Народной Республики, по которым клиентом-резидентом в уполномоченный банк предоставлены подтверждающие документы (товарно-сопроводительные документы, таможенные декларации), информация о которых отсутствует в базах данных государственных органов</w:t>
            </w:r>
          </w:p>
        </w:tc>
      </w:tr>
    </w:tbl>
    <w:p w:rsidR="001C3D77" w:rsidRDefault="001C3D77">
      <w: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375DF6" w:rsidP="00574C92">
            <w:pPr>
              <w:pStyle w:val="ConsPlusCell"/>
              <w:jc w:val="center"/>
              <w:rPr>
                <w:lang w:val="en-US"/>
              </w:rPr>
            </w:pPr>
            <w:r w:rsidRPr="007A5694">
              <w:lastRenderedPageBreak/>
              <w:br w:type="page"/>
            </w:r>
            <w:r w:rsidR="00BE34B7" w:rsidRPr="007A5694">
              <w:rPr>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1813</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Перевод денежных средств клиентами – юридическими лицами – резидентами со своих счетов в Центральном Республиканском Банке</w:t>
            </w:r>
            <w:r w:rsidR="00271677">
              <w:rPr>
                <w:rFonts w:ascii="Times New Roman" w:hAnsi="Times New Roman" w:cs="Times New Roman"/>
                <w:sz w:val="24"/>
                <w:szCs w:val="24"/>
              </w:rPr>
              <w:t xml:space="preserve"> </w:t>
            </w:r>
            <w:r w:rsidR="00271677" w:rsidRPr="00271677">
              <w:rPr>
                <w:rFonts w:ascii="Times New Roman" w:hAnsi="Times New Roman" w:cs="Times New Roman"/>
                <w:sz w:val="24"/>
                <w:szCs w:val="24"/>
              </w:rPr>
              <w:t>или филиал</w:t>
            </w:r>
            <w:r w:rsidR="00271677">
              <w:rPr>
                <w:rFonts w:ascii="Times New Roman" w:hAnsi="Times New Roman" w:cs="Times New Roman"/>
                <w:sz w:val="24"/>
                <w:szCs w:val="24"/>
              </w:rPr>
              <w:t>е</w:t>
            </w:r>
            <w:r w:rsidR="00271677" w:rsidRPr="00271677">
              <w:rPr>
                <w:rFonts w:ascii="Times New Roman" w:hAnsi="Times New Roman" w:cs="Times New Roman"/>
                <w:sz w:val="24"/>
                <w:szCs w:val="24"/>
              </w:rPr>
              <w:t xml:space="preserve"> иностранного банка</w:t>
            </w:r>
            <w:r w:rsidRPr="007A5694">
              <w:rPr>
                <w:rFonts w:ascii="Times New Roman" w:hAnsi="Times New Roman" w:cs="Times New Roman"/>
                <w:sz w:val="24"/>
                <w:szCs w:val="24"/>
              </w:rPr>
              <w:t xml:space="preserve"> на свои счета, открытые в банках за пределами территории Донецкой Народной Республики. При этом </w:t>
            </w:r>
            <w:r w:rsidRPr="007A5694">
              <w:rPr>
                <w:rFonts w:ascii="Times New Roman" w:hAnsi="Times New Roman" w:cs="Times New Roman"/>
                <w:b/>
                <w:sz w:val="24"/>
                <w:szCs w:val="24"/>
              </w:rPr>
              <w:t>одновременно</w:t>
            </w:r>
            <w:r w:rsidRPr="007A5694">
              <w:rPr>
                <w:rFonts w:ascii="Times New Roman" w:hAnsi="Times New Roman" w:cs="Times New Roman"/>
                <w:sz w:val="24"/>
                <w:szCs w:val="24"/>
              </w:rPr>
              <w:t xml:space="preserve"> </w:t>
            </w:r>
            <w:r w:rsidRPr="007A5694">
              <w:rPr>
                <w:rFonts w:ascii="Times New Roman" w:hAnsi="Times New Roman" w:cs="Times New Roman"/>
                <w:b/>
                <w:sz w:val="24"/>
                <w:szCs w:val="24"/>
              </w:rPr>
              <w:t>соблюдаются</w:t>
            </w:r>
            <w:r w:rsidRPr="007A5694">
              <w:rPr>
                <w:rFonts w:ascii="Times New Roman" w:hAnsi="Times New Roman" w:cs="Times New Roman"/>
                <w:sz w:val="24"/>
                <w:szCs w:val="24"/>
              </w:rPr>
              <w:t xml:space="preserve"> следующие условия:</w:t>
            </w:r>
          </w:p>
          <w:p w:rsidR="007A5694" w:rsidRPr="007A5694" w:rsidRDefault="007A5694" w:rsidP="007A5694">
            <w:pPr>
              <w:autoSpaceDE w:val="0"/>
              <w:autoSpaceDN w:val="0"/>
              <w:adjustRightInd w:val="0"/>
              <w:ind w:firstLine="567"/>
              <w:rPr>
                <w:rFonts w:ascii="Times New Roman" w:hAnsi="Times New Roman" w:cs="Times New Roman"/>
                <w:sz w:val="24"/>
                <w:szCs w:val="24"/>
              </w:rPr>
            </w:pPr>
            <w:r w:rsidRPr="007A5694">
              <w:rPr>
                <w:rFonts w:ascii="Times New Roman" w:hAnsi="Times New Roman" w:cs="Times New Roman"/>
                <w:sz w:val="24"/>
                <w:szCs w:val="24"/>
              </w:rPr>
              <w:t>плательщик имеет незначительный по сравнению с объемами переводимых средств уставный капитал и с даты его государственной регистрации прошел небольшой период;</w:t>
            </w:r>
          </w:p>
          <w:p w:rsidR="007A5694" w:rsidRPr="007A5694" w:rsidRDefault="007A5694" w:rsidP="007A5694">
            <w:pPr>
              <w:autoSpaceDE w:val="0"/>
              <w:autoSpaceDN w:val="0"/>
              <w:adjustRightInd w:val="0"/>
              <w:ind w:firstLine="567"/>
              <w:rPr>
                <w:rFonts w:ascii="Times New Roman" w:hAnsi="Times New Roman" w:cs="Times New Roman"/>
                <w:sz w:val="24"/>
                <w:szCs w:val="24"/>
              </w:rPr>
            </w:pPr>
            <w:r w:rsidRPr="007A5694">
              <w:rPr>
                <w:rFonts w:ascii="Times New Roman" w:hAnsi="Times New Roman" w:cs="Times New Roman"/>
                <w:sz w:val="24"/>
                <w:szCs w:val="24"/>
              </w:rPr>
              <w:t xml:space="preserve">операции по счету носят транзитный характер; </w:t>
            </w:r>
          </w:p>
          <w:p w:rsidR="007A5694" w:rsidRPr="007A5694" w:rsidRDefault="007A5694" w:rsidP="007A5694">
            <w:pPr>
              <w:autoSpaceDE w:val="0"/>
              <w:autoSpaceDN w:val="0"/>
              <w:adjustRightInd w:val="0"/>
              <w:ind w:firstLine="567"/>
              <w:rPr>
                <w:rFonts w:ascii="Times New Roman" w:hAnsi="Times New Roman" w:cs="Times New Roman"/>
                <w:sz w:val="24"/>
                <w:szCs w:val="24"/>
              </w:rPr>
            </w:pPr>
            <w:r w:rsidRPr="007A5694">
              <w:rPr>
                <w:rFonts w:ascii="Times New Roman" w:hAnsi="Times New Roman" w:cs="Times New Roman"/>
                <w:sz w:val="24"/>
                <w:szCs w:val="24"/>
              </w:rPr>
              <w:t>со счета плательщика, используемого для указанных целей, уплата налогов или других обязательных платежей в бюджетную систему Донецкой Народной Республики не осуществляется или осуществляется в незначительных размерах, не сопоставимых с масштабом деятельности плательщика денежных средств</w:t>
            </w:r>
          </w:p>
        </w:tc>
      </w:tr>
      <w:tr w:rsidR="00B122F1" w:rsidRPr="007A5694" w:rsidTr="00C169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C169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C169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1814</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0E6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Переводы клиентами-резидентами денежных средств в пользу иных резидентов на их счета, открытые в банках за пределами территории Донецкой Народной Республики, в порядке исполнения обязательств по агентским договорам, договорам комиссии, договорам финансирования под уступку денежного требования и договорам купли-продажи товаров с поставкой на территории Донецкой Народной Республики</w:t>
            </w:r>
          </w:p>
        </w:tc>
      </w:tr>
      <w:tr w:rsidR="00B122F1" w:rsidRPr="007A5694" w:rsidTr="0076375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C169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C169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1815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0E6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Перевод клиентом</w:t>
            </w:r>
            <w:r w:rsidR="00970E69" w:rsidRPr="007A5694">
              <w:rPr>
                <w:rFonts w:ascii="Times New Roman" w:hAnsi="Times New Roman" w:cs="Times New Roman"/>
                <w:sz w:val="24"/>
                <w:szCs w:val="24"/>
              </w:rPr>
              <w:t>-</w:t>
            </w:r>
            <w:r w:rsidRPr="007A5694">
              <w:rPr>
                <w:rFonts w:ascii="Times New Roman" w:hAnsi="Times New Roman" w:cs="Times New Roman"/>
                <w:sz w:val="24"/>
                <w:szCs w:val="24"/>
              </w:rPr>
              <w:t>резидентом денежных средств в пользу нерезидента в виде авансовых платежей по договору (контракту) об импорте товаров, работ, услуг, результатов интеллектуальной деятельности, в случае если ранее клиентом</w:t>
            </w:r>
            <w:r w:rsidR="00970E69" w:rsidRPr="007A5694">
              <w:rPr>
                <w:rFonts w:ascii="Times New Roman" w:hAnsi="Times New Roman" w:cs="Times New Roman"/>
                <w:sz w:val="24"/>
                <w:szCs w:val="24"/>
              </w:rPr>
              <w:t>-</w:t>
            </w:r>
            <w:r w:rsidRPr="007A5694">
              <w:rPr>
                <w:rFonts w:ascii="Times New Roman" w:hAnsi="Times New Roman" w:cs="Times New Roman"/>
                <w:sz w:val="24"/>
                <w:szCs w:val="24"/>
              </w:rPr>
              <w:t>резидентом уже осуществлялись переводы в пользу этого или других нерезидентов в виде авансовых платежей по договору (контракту) об импорте товаров, работ, услуг, результатов интеллектуальной деятельности, по которому был оформлен паспорт сделки, который не был закрыт в установленном порядке в связи с тем, что по истечении 90 дней с даты завершения исполнения обязательств по договору (контракту), указанной в паспорте сделки, нерезидентом не были исполнены (прекращены) полностью или частично обязательства по этому договору (контракту)</w:t>
            </w:r>
          </w:p>
        </w:tc>
      </w:tr>
      <w:tr w:rsidR="00B122F1" w:rsidRPr="007A5694" w:rsidTr="0076375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1882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0E6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Перечисление денежных средств в адрес нерезидента по внешнеторговой сделке, связанной с оказанием у</w:t>
            </w:r>
            <w:r w:rsidR="00970E69" w:rsidRPr="007A5694">
              <w:rPr>
                <w:rFonts w:ascii="Times New Roman" w:hAnsi="Times New Roman" w:cs="Times New Roman"/>
                <w:sz w:val="24"/>
                <w:szCs w:val="24"/>
              </w:rPr>
              <w:t>слуг, в том числе информационно</w:t>
            </w:r>
            <w:r w:rsidRPr="007A5694">
              <w:rPr>
                <w:rFonts w:ascii="Times New Roman" w:hAnsi="Times New Roman" w:cs="Times New Roman"/>
                <w:sz w:val="24"/>
                <w:szCs w:val="24"/>
              </w:rPr>
              <w:t>-консультативных и маркетинговых, передачей результатов интеллектуальной деятельности, в том числе исключительных прав на них</w:t>
            </w:r>
          </w:p>
        </w:tc>
      </w:tr>
      <w:tr w:rsidR="00B122F1" w:rsidRPr="007A5694" w:rsidTr="0076375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1899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 при проведении международных расчетов</w:t>
            </w:r>
          </w:p>
        </w:tc>
      </w:tr>
      <w:tr w:rsidR="00337A09" w:rsidRPr="00337A09"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r w:rsidRPr="00337A09">
              <w:rPr>
                <w:rFonts w:ascii="Times New Roman" w:hAnsi="Times New Roman" w:cs="Times New Roman"/>
                <w:b/>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r w:rsidRPr="00337A09">
              <w:rPr>
                <w:rFonts w:ascii="Times New Roman" w:hAnsi="Times New Roman" w:cs="Times New Roman"/>
                <w:b/>
                <w:sz w:val="24"/>
                <w:szCs w:val="24"/>
              </w:rPr>
              <w:t xml:space="preserve">Признаки, свидетельствующие о возможном осуществлении легализации (отмывания) доходов, полученных преступным путем, при проведении операций с ценными бумагами и производными финансовыми инструментами     </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1906</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Проведение операции с ценными бумагами на предъявителя, не размещенными в депозитарии</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1991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Приобретение физическим лицом ценных бумаг за наличный расчет на сумму, не превышающую 300 000 рублей либо ее эквивалент в иностранной валюте</w:t>
            </w:r>
          </w:p>
        </w:tc>
      </w:tr>
      <w:tr w:rsidR="001C3D77" w:rsidRPr="007A5694" w:rsidTr="00AB665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1C3D77" w:rsidRPr="001C3D77" w:rsidRDefault="001C3D77" w:rsidP="00574C92">
            <w:pPr>
              <w:pStyle w:val="ConsPlusCell"/>
              <w:jc w:val="center"/>
            </w:pPr>
            <w:r w:rsidRPr="007A5694">
              <w:br w:type="page"/>
            </w:r>
          </w:p>
        </w:tc>
        <w:tc>
          <w:tcPr>
            <w:tcW w:w="851" w:type="dxa"/>
            <w:tcBorders>
              <w:top w:val="single" w:sz="4" w:space="0" w:color="auto"/>
              <w:left w:val="single" w:sz="4" w:space="0" w:color="auto"/>
              <w:bottom w:val="single" w:sz="4" w:space="0" w:color="auto"/>
              <w:right w:val="single" w:sz="4" w:space="0" w:color="auto"/>
            </w:tcBorders>
          </w:tcPr>
          <w:p w:rsidR="001C3D77" w:rsidRPr="007A5694" w:rsidRDefault="001C3D77" w:rsidP="00AB665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1999</w:t>
            </w:r>
          </w:p>
        </w:tc>
        <w:tc>
          <w:tcPr>
            <w:tcW w:w="8079" w:type="dxa"/>
            <w:tcBorders>
              <w:top w:val="single" w:sz="4" w:space="0" w:color="auto"/>
              <w:left w:val="single" w:sz="4" w:space="0" w:color="auto"/>
              <w:bottom w:val="single" w:sz="4" w:space="0" w:color="auto"/>
              <w:right w:val="single" w:sz="4" w:space="0" w:color="auto"/>
            </w:tcBorders>
          </w:tcPr>
          <w:p w:rsidR="001C3D77" w:rsidRPr="007A5694" w:rsidRDefault="001C3D77" w:rsidP="00AB665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Иные признаки, свидетельствующие о возможном осуществлении легализации (отмывания) доходов, полученных преступным путем, при проведении операций с ценными бумагами и производными финансовыми </w:t>
            </w:r>
            <w:r w:rsidRPr="007A5694">
              <w:rPr>
                <w:rFonts w:ascii="Times New Roman" w:hAnsi="Times New Roman" w:cs="Times New Roman"/>
                <w:sz w:val="24"/>
                <w:szCs w:val="24"/>
              </w:rPr>
              <w:lastRenderedPageBreak/>
              <w:t>инструментами</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1C3D77" w:rsidRDefault="001C3D77" w:rsidP="001C3D77">
            <w:pPr>
              <w:autoSpaceDE w:val="0"/>
              <w:autoSpaceDN w:val="0"/>
              <w:adjustRightInd w:val="0"/>
              <w:jc w:val="center"/>
              <w:rPr>
                <w:rFonts w:ascii="Times New Roman" w:hAnsi="Times New Roman" w:cs="Times New Roman"/>
                <w:sz w:val="24"/>
                <w:szCs w:val="24"/>
              </w:rPr>
            </w:pPr>
            <w:r w:rsidRPr="001C3D77">
              <w:rPr>
                <w:rFonts w:ascii="Times New Roman" w:hAnsi="Times New Roman" w:cs="Times New Roman"/>
                <w:sz w:val="24"/>
                <w:szCs w:val="24"/>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7A5694" w:rsidRPr="001C3D77" w:rsidRDefault="001C3D77" w:rsidP="001C3D77">
            <w:pPr>
              <w:autoSpaceDE w:val="0"/>
              <w:autoSpaceDN w:val="0"/>
              <w:adjustRightInd w:val="0"/>
              <w:jc w:val="center"/>
              <w:rPr>
                <w:rFonts w:ascii="Times New Roman" w:hAnsi="Times New Roman" w:cs="Times New Roman"/>
                <w:sz w:val="24"/>
                <w:szCs w:val="24"/>
              </w:rPr>
            </w:pPr>
            <w:r w:rsidRPr="001C3D77">
              <w:rPr>
                <w:rFonts w:ascii="Times New Roman" w:hAnsi="Times New Roman" w:cs="Times New Roman"/>
                <w:sz w:val="24"/>
                <w:szCs w:val="24"/>
              </w:rPr>
              <w:t>2</w:t>
            </w:r>
          </w:p>
        </w:tc>
        <w:tc>
          <w:tcPr>
            <w:tcW w:w="8079" w:type="dxa"/>
            <w:tcBorders>
              <w:top w:val="single" w:sz="4" w:space="0" w:color="auto"/>
              <w:left w:val="single" w:sz="4" w:space="0" w:color="auto"/>
              <w:bottom w:val="single" w:sz="4" w:space="0" w:color="auto"/>
              <w:right w:val="single" w:sz="4" w:space="0" w:color="auto"/>
            </w:tcBorders>
          </w:tcPr>
          <w:p w:rsidR="007A5694" w:rsidRPr="001C3D77" w:rsidRDefault="001C3D77" w:rsidP="001C3D77">
            <w:pPr>
              <w:autoSpaceDE w:val="0"/>
              <w:autoSpaceDN w:val="0"/>
              <w:adjustRightInd w:val="0"/>
              <w:jc w:val="center"/>
              <w:rPr>
                <w:rFonts w:ascii="Times New Roman" w:hAnsi="Times New Roman" w:cs="Times New Roman"/>
                <w:sz w:val="24"/>
                <w:szCs w:val="24"/>
              </w:rPr>
            </w:pPr>
            <w:r w:rsidRPr="001C3D77">
              <w:rPr>
                <w:rFonts w:ascii="Times New Roman" w:hAnsi="Times New Roman" w:cs="Times New Roman"/>
                <w:sz w:val="24"/>
                <w:szCs w:val="24"/>
              </w:rPr>
              <w:t>3</w:t>
            </w:r>
          </w:p>
        </w:tc>
      </w:tr>
      <w:tr w:rsidR="00B122F1" w:rsidRPr="007A5694" w:rsidTr="0076375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Признаки, свидетельствующие о возможном осуществлении легализации (отмывания) доходов, полученных преступным путем, при осуществлении электронного банкинга и расчетов по банковским картам</w:t>
            </w:r>
          </w:p>
        </w:tc>
      </w:tr>
      <w:tr w:rsidR="00B122F1" w:rsidRPr="007A5694" w:rsidTr="0076375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2101</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Регулярное перечисление клиентом денежных средств на сумму менее 300 000 рублей либо ее эквивалента в иностранной валюте одному или нескольким контрагентам при покупке товаров (работ, услуг) посредством сети Интернет с использованием банковской карты с предоставлением поставщику товаров (работ, услуг) права на списание средств со счета клиента</w:t>
            </w:r>
          </w:p>
        </w:tc>
      </w:tr>
      <w:tr w:rsidR="00B122F1" w:rsidRPr="007A5694" w:rsidTr="0076375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2102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Регулярное  зачисление  клиентом, предоставляющим услуги в сфере торговли посредством сети Интернет, денежных средств на сумму менее 300 000 рублей либо ее эквивалента в иностранной валюте, поступающих со счетов для расчетов с использованием кредитных (дебетовых) карт клиентов </w:t>
            </w:r>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2199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 при осуществлении электронного банкинга и расчетов по банковским картам</w:t>
            </w:r>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Признаки, свидетельствующие о возможном финансировании терроризма</w:t>
            </w:r>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2201</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F6011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Адрес регистрации (местонахождения или места жительства) клиента, представителя клиента, </w:t>
            </w:r>
            <w:proofErr w:type="spellStart"/>
            <w:r w:rsidRPr="007A5694">
              <w:rPr>
                <w:rFonts w:ascii="Times New Roman" w:hAnsi="Times New Roman" w:cs="Times New Roman"/>
                <w:sz w:val="24"/>
                <w:szCs w:val="24"/>
              </w:rPr>
              <w:t>бенефициарного</w:t>
            </w:r>
            <w:proofErr w:type="spellEnd"/>
            <w:r w:rsidRPr="007A5694">
              <w:rPr>
                <w:rFonts w:ascii="Times New Roman" w:hAnsi="Times New Roman" w:cs="Times New Roman"/>
                <w:sz w:val="24"/>
                <w:szCs w:val="24"/>
              </w:rPr>
              <w:t xml:space="preserve"> владельца, выгодоприобретателя или учредителя клиента – юридического лица совпадает с адресом регистрации (местонахождения или места жительства) лица, включенного в Перечень юридических и физических лиц, в отношении которых имеются сведения об их </w:t>
            </w:r>
            <w:r w:rsidR="00F6011A" w:rsidRPr="007A5694">
              <w:rPr>
                <w:rFonts w:ascii="Times New Roman" w:hAnsi="Times New Roman" w:cs="Times New Roman"/>
                <w:sz w:val="24"/>
                <w:szCs w:val="24"/>
              </w:rPr>
              <w:t>причастности к</w:t>
            </w:r>
            <w:r w:rsidRPr="007A5694">
              <w:rPr>
                <w:rFonts w:ascii="Times New Roman" w:hAnsi="Times New Roman" w:cs="Times New Roman"/>
                <w:sz w:val="24"/>
                <w:szCs w:val="24"/>
              </w:rPr>
              <w:t xml:space="preserve"> экстремистской деятельности</w:t>
            </w:r>
            <w:r w:rsidR="00F6011A" w:rsidRPr="007A5694">
              <w:rPr>
                <w:rFonts w:ascii="Times New Roman" w:hAnsi="Times New Roman" w:cs="Times New Roman"/>
                <w:sz w:val="24"/>
                <w:szCs w:val="24"/>
              </w:rPr>
              <w:t xml:space="preserve"> или терроризму</w:t>
            </w:r>
            <w:r w:rsidRPr="007A5694">
              <w:rPr>
                <w:rFonts w:ascii="Times New Roman" w:hAnsi="Times New Roman" w:cs="Times New Roman"/>
                <w:sz w:val="24"/>
                <w:szCs w:val="24"/>
              </w:rPr>
              <w:t xml:space="preserve">, либо лица, в отношении </w:t>
            </w:r>
            <w:r w:rsidRPr="007A5694">
              <w:rPr>
                <w:rFonts w:ascii="Times New Roman" w:hAnsi="Times New Roman" w:cs="Times New Roman"/>
                <w:color w:val="000000" w:themeColor="text1"/>
                <w:sz w:val="24"/>
                <w:szCs w:val="24"/>
              </w:rPr>
              <w:t>которого</w:t>
            </w:r>
            <w:r w:rsidRPr="007A5694">
              <w:rPr>
                <w:rFonts w:ascii="Times New Roman" w:hAnsi="Times New Roman" w:cs="Times New Roman"/>
                <w:sz w:val="24"/>
                <w:szCs w:val="24"/>
              </w:rPr>
              <w:t xml:space="preserve"> Министерством государственной </w:t>
            </w:r>
            <w:r w:rsidR="00F6011A" w:rsidRPr="007A5694">
              <w:rPr>
                <w:rFonts w:ascii="Times New Roman" w:hAnsi="Times New Roman" w:cs="Times New Roman"/>
                <w:sz w:val="24"/>
                <w:szCs w:val="24"/>
              </w:rPr>
              <w:t xml:space="preserve"> </w:t>
            </w:r>
            <w:r w:rsidRPr="007A5694">
              <w:rPr>
                <w:rFonts w:ascii="Times New Roman" w:hAnsi="Times New Roman" w:cs="Times New Roman"/>
                <w:sz w:val="24"/>
                <w:szCs w:val="24"/>
              </w:rPr>
              <w:t>безопасности Донецкой Народной Республики,</w:t>
            </w:r>
            <w:r w:rsidR="00D5668E" w:rsidRPr="007A5694">
              <w:rPr>
                <w:rFonts w:ascii="Times New Roman" w:hAnsi="Times New Roman" w:cs="Times New Roman"/>
                <w:sz w:val="24"/>
                <w:szCs w:val="24"/>
              </w:rPr>
              <w:t xml:space="preserve"> </w:t>
            </w:r>
            <w:r w:rsidRPr="007A5694">
              <w:rPr>
                <w:rFonts w:ascii="Times New Roman" w:hAnsi="Times New Roman" w:cs="Times New Roman"/>
                <w:sz w:val="24"/>
                <w:szCs w:val="24"/>
              </w:rPr>
              <w:t>принято решение о замораживании (блокировании) принадлежащих ему денежных средств или иного имущества</w:t>
            </w:r>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F6011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Клиент, представитель клиента, выгодоприобретатель,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или учредитель клиента – юридического лица является близким родственником лица,  включенного в Перечень юридических и физических лиц, в отношении которых имеются сведения об их </w:t>
            </w:r>
            <w:r w:rsidR="00F6011A" w:rsidRPr="007A5694">
              <w:rPr>
                <w:rFonts w:ascii="Times New Roman" w:hAnsi="Times New Roman" w:cs="Times New Roman"/>
                <w:sz w:val="24"/>
                <w:szCs w:val="24"/>
              </w:rPr>
              <w:t>причастности к</w:t>
            </w:r>
            <w:r w:rsidRPr="007A5694">
              <w:rPr>
                <w:rFonts w:ascii="Times New Roman" w:hAnsi="Times New Roman" w:cs="Times New Roman"/>
                <w:sz w:val="24"/>
                <w:szCs w:val="24"/>
              </w:rPr>
              <w:t xml:space="preserve"> экстремистской деятельности</w:t>
            </w:r>
            <w:r w:rsidR="00F6011A" w:rsidRPr="007A5694">
              <w:rPr>
                <w:rFonts w:ascii="Times New Roman" w:hAnsi="Times New Roman" w:cs="Times New Roman"/>
                <w:sz w:val="24"/>
                <w:szCs w:val="24"/>
              </w:rPr>
              <w:t xml:space="preserve"> или терроризму</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r w:rsidRPr="00337A09">
              <w:rPr>
                <w:rFonts w:ascii="Times New Roman" w:hAnsi="Times New Roman" w:cs="Times New Roman"/>
                <w:sz w:val="24"/>
                <w:szCs w:val="24"/>
              </w:rPr>
              <w:t>2203</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Операция с денежными средствами, совершенная лицом, вновь включенным в Перечень юридических и физических лиц, в отношении которых имеются сведения об их причастности к экстремистской деятельности или терроризму, в период между днем исключения его из Перечня юридических и физических лиц, в отношении которых имеются сведения об их причастности к экстремистской деятельности или терроризму и днем повторного включения в Перечень юридических и физических лиц, в отношении которых имеются сведения об их причастности к  экстремистской деятельности или терроризму</w:t>
            </w:r>
          </w:p>
        </w:tc>
      </w:tr>
    </w:tbl>
    <w:p w:rsidR="00375DF6" w:rsidRPr="007A5694" w:rsidRDefault="00375DF6">
      <w:pPr>
        <w:rPr>
          <w:sz w:val="24"/>
          <w:szCs w:val="24"/>
        </w:rPr>
      </w:pPr>
      <w:r w:rsidRPr="007A5694">
        <w:rPr>
          <w:sz w:val="24"/>
          <w:szCs w:val="24"/>
        </w:rP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2204</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Операция с денежными средствами или подозрение в совершении операции с денежными средствами, связанной с изготовлением, переработкой, транспортировкой, хранением 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Операция с денежными средствами, связанная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2206</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Операция с денежными средствами при осуществлении внешнеэкономической деятельности, связанная с приобретением и/или продажей ядовитых и сильнодействующих веществ, если это не обусловлено хозяйственной деятельностью клиента</w:t>
            </w:r>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2207</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Поступление из-за рубежа денежных средств на счета некоммерческих организаций Донецкой Народной Республики  (в частности, общественных (в том числе политических партий) или религиозных организаций (объединений), фондов)</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2208</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Операции по расходованию денежных средств некоммерческими организациями Донецкой Народной Республики (в частности, общественными (в том числе политическими партиями) или религиозными организациями (объединениями), фондами), не соответствующие целям, предусмотренным их уставными (учредительными) документами</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Осуществление филиалом или представительством иностранной некоммерческой неправительственной организации, находящейся на территории Донецкой Народной Республике, операции с денежными средствами, не соответствующей заявленным целям деятельности</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2290</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Фамилия, имя, отчество, дата и место рождения клиента, выгодоприобретателя, </w:t>
            </w:r>
            <w:proofErr w:type="spellStart"/>
            <w:r w:rsidRPr="007A5694">
              <w:rPr>
                <w:rFonts w:ascii="Times New Roman" w:hAnsi="Times New Roman" w:cs="Times New Roman"/>
                <w:sz w:val="24"/>
                <w:szCs w:val="24"/>
              </w:rPr>
              <w:t>бенефициарного</w:t>
            </w:r>
            <w:proofErr w:type="spellEnd"/>
            <w:r w:rsidRPr="007A5694">
              <w:rPr>
                <w:rFonts w:ascii="Times New Roman" w:hAnsi="Times New Roman" w:cs="Times New Roman"/>
                <w:sz w:val="24"/>
                <w:szCs w:val="24"/>
              </w:rPr>
              <w:t xml:space="preserve"> владельца или учредителя клиента совпадают с фамилией, именем, отчеством, датой и местом рождения физического лица, включенного в Перечень юридических и физических лиц, в отношении которых имеются сведения об их причастности к экстремистской деятельности или терроризму,  либо лица, в отношении которого Министерством государственной безопасности Донецкой Народной Республики,  принято решение о замораживании (блокировании) принадлежащих ему денежных средств или иного имущества</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2299</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и подозрения, свидетельствующие о возможном осуществлении операций с денежными средствами или иным имуществом, связанных с финансированием терроризма</w:t>
            </w:r>
          </w:p>
        </w:tc>
      </w:tr>
      <w:tr w:rsidR="00337A09" w:rsidRPr="00337A09"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337A09" w:rsidRDefault="00337A09" w:rsidP="005D7792">
            <w:pPr>
              <w:autoSpaceDE w:val="0"/>
              <w:autoSpaceDN w:val="0"/>
              <w:adjustRightInd w:val="0"/>
              <w:rPr>
                <w:rFonts w:ascii="Times New Roman" w:hAnsi="Times New Roman" w:cs="Times New Roman"/>
                <w:b/>
                <w:sz w:val="24"/>
                <w:szCs w:val="24"/>
              </w:rPr>
            </w:pPr>
            <w:r w:rsidRPr="00337A09">
              <w:rPr>
                <w:rFonts w:ascii="Times New Roman" w:hAnsi="Times New Roman" w:cs="Times New Roman"/>
                <w:b/>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r w:rsidRPr="00337A09">
              <w:rPr>
                <w:rFonts w:ascii="Times New Roman" w:hAnsi="Times New Roman" w:cs="Times New Roman"/>
                <w:b/>
                <w:sz w:val="24"/>
                <w:szCs w:val="24"/>
              </w:rPr>
              <w:t xml:space="preserve">Признаки необычных сделок, выявляемые при осуществлении профессиональной деятельности на рынке ценных бумаг, деятельности по управлению инвестиционными фондами или негосударственными пенсионными фондами </w:t>
            </w:r>
          </w:p>
        </w:tc>
      </w:tr>
      <w:tr w:rsidR="00337A09" w:rsidRPr="00337A09"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337A09"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r w:rsidRPr="00337A09">
              <w:rPr>
                <w:rFonts w:ascii="Times New Roman" w:hAnsi="Times New Roman" w:cs="Times New Roman"/>
                <w:sz w:val="24"/>
                <w:szCs w:val="24"/>
              </w:rPr>
              <w:t>3201</w:t>
            </w:r>
          </w:p>
        </w:tc>
        <w:tc>
          <w:tcPr>
            <w:tcW w:w="807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r w:rsidRPr="00337A09">
              <w:rPr>
                <w:rFonts w:ascii="Times New Roman" w:hAnsi="Times New Roman" w:cs="Times New Roman"/>
                <w:sz w:val="24"/>
                <w:szCs w:val="24"/>
              </w:rPr>
              <w:t>Внесение клиентом в кассу организации – профессионального участника единовременно или по частям наличных денежных средств на сумму, равную или превышающую 300 000 рублей</w:t>
            </w:r>
          </w:p>
        </w:tc>
      </w:tr>
    </w:tbl>
    <w:p w:rsidR="00537A99" w:rsidRDefault="00537A99">
      <w: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375DF6" w:rsidP="00574C92">
            <w:pPr>
              <w:pStyle w:val="ConsPlusCell"/>
              <w:jc w:val="center"/>
              <w:rPr>
                <w:lang w:val="en-US"/>
              </w:rPr>
            </w:pPr>
            <w:r w:rsidRPr="007A5694">
              <w:lastRenderedPageBreak/>
              <w:br w:type="page"/>
            </w:r>
            <w:r w:rsidR="00BE34B7" w:rsidRPr="007A5694">
              <w:rPr>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Совершение профессиональным участником за свой счет или за счет клиента на внебиржевом рынке и/или через организаторов торговли на рынке ценных бумаг (далее – организаторы торговли) на основании двух адресных заявок сделок с ценными бумагами и/или иными финансовыми инструментами на сумму не менее 200 000 рублей каждая, в которых покупатель и продавец действуют в интересах одного и того же выгодоприобретателя</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3203</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Совершение профессиональным участником за свой счет или за счет клиента взаимных сделок, когда стороны таких сделок (профессиональные участники или их клиенты) регулярно меняются, выступая в качестве то продавцов, то покупателей, приобретая /продавая при этом единовременно или по частям одни и те же ценные бумаги и/или иные финансовые инструменты примерно одного и того же объема (в случае совершения взаимных сделок на внебиржевом рынке и/или через организаторов торговли на основании двух адресных заявок)</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3204</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Совершение профессиональным участником за свой счет или за счет клиента сделок по покупке и продаже единовременно или по частям одних и тех же ценных бумаг примерно одного и того же объема в течение одного торгового дня при условии, что цена сделки по продаже ниже или равна цене сделки по покупке, а рыночная цена ценной бумаги по итогам этого же торгового дня не может быть определена</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3205</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Совершение профессиональным участником за свой счет или за счет клиента сделок купли-продажи ценных бумаг и/или иных финансовых инструментов с одним контрагентом, результатом которых является прибыль или </w:t>
            </w:r>
            <w:proofErr w:type="gramStart"/>
            <w:r w:rsidRPr="007A5694">
              <w:rPr>
                <w:rFonts w:ascii="Times New Roman" w:hAnsi="Times New Roman" w:cs="Times New Roman"/>
                <w:sz w:val="24"/>
                <w:szCs w:val="24"/>
              </w:rPr>
              <w:t>убыток соответствующего профессионального участника</w:t>
            </w:r>
            <w:proofErr w:type="gramEnd"/>
            <w:r w:rsidRPr="007A5694">
              <w:rPr>
                <w:rFonts w:ascii="Times New Roman" w:hAnsi="Times New Roman" w:cs="Times New Roman"/>
                <w:sz w:val="24"/>
                <w:szCs w:val="24"/>
              </w:rPr>
              <w:t xml:space="preserve"> или его клиента в совокупном размере 200 000 и более рублей (в случае совершения сделок на внебиржевом рынке и/или через организаторов торговли на основании двух адресных заявок)</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3206</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Совершение профессиональным участником за свой счет или за счет клиента сделки купли-продажи ценных бумаг, не обращающихся через организаторов торговли, по цене, существенно отличающейся от цены хотя бы в одной из сделок по этой ценной бумаге, совершенных профессиональным участником на внебиржевом рынке за последние 30 дней, предшествующих дате заключения рассматриваемой сделки</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3207</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Совершение профессиональным участником за свой счет или за счет клиента сделки купли-продажи ценных бумаг, обращающихся через организаторов торговли, на внебиржевом рынке или через организатора торговли на основании двух адресных заявок по цене, существенно отличающейся от рыночной цены такой ценной бумаги, рассчитанной на конец того торгового дня, в который она была совершена</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3208</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Регулярное совершение операций, связанных с фиксацией прав собственности на ценные бумаги, с одними и теми же ценными бумагами примерно в одном и том же объеме, в которых попеременно одни и те же лица выступают в качестве лиц, их отчуждающих и приобретающих</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3209</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Регулярное зачисление на лицевой счет и списание с лицевого счета одних и тех же ценных бумаг примерно в одном и том же объеме</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3210</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Регулярное зачисление на лицевой счет и списание с лицевого счета одного и того же количества одних и тех же ценных бумаг в случае, если их количество на начало и на конец операционного дня одно и то же </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Перечисление денежных средств клиента на его счет в банке</w:t>
            </w:r>
            <w:r w:rsidR="00B82098">
              <w:rPr>
                <w:rFonts w:ascii="Times New Roman" w:hAnsi="Times New Roman" w:cs="Times New Roman"/>
                <w:sz w:val="24"/>
                <w:szCs w:val="24"/>
              </w:rPr>
              <w:t xml:space="preserve"> </w:t>
            </w:r>
            <w:r w:rsidRPr="007A5694">
              <w:rPr>
                <w:rFonts w:ascii="Times New Roman" w:hAnsi="Times New Roman" w:cs="Times New Roman"/>
                <w:sz w:val="24"/>
                <w:szCs w:val="24"/>
              </w:rPr>
              <w:t>-  нерезиденте или по его поручению на счет третьего лица в банке- нерезиденте</w:t>
            </w:r>
          </w:p>
        </w:tc>
      </w:tr>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Осуществление операций, при которых один и тот же финансовый инструмент многократно продается и затем выкупается в сделках с одной и той же стороной</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3213</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Осуществление расчетов между сторонами сделки с финансовыми инструментами с использованием расчетных счетов, открытых в кредитных организациях, зарегистрированных за пределами Донецкой Народной Республики</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3214</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D5B7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Второе и каждое последующее зачисление (списание) акций республиканского эмитента на сумму, равную или превышающую 300</w:t>
            </w:r>
            <w:r w:rsidR="00ED5B74" w:rsidRPr="007A5694">
              <w:rPr>
                <w:rFonts w:ascii="Times New Roman" w:hAnsi="Times New Roman" w:cs="Times New Roman"/>
                <w:sz w:val="24"/>
                <w:szCs w:val="24"/>
              </w:rPr>
              <w:t xml:space="preserve"> </w:t>
            </w:r>
            <w:r w:rsidRPr="007A5694">
              <w:rPr>
                <w:rFonts w:ascii="Times New Roman" w:hAnsi="Times New Roman" w:cs="Times New Roman"/>
                <w:sz w:val="24"/>
                <w:szCs w:val="24"/>
              </w:rPr>
              <w:t>000 рублей, либо ее эквивалент в иностранной валюте на счет (со счета) депо по сделкам, совершенным за пределами Донецкой Народной Республики</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Второе и каждое последующее зачисление (списание) акций республиканского эмитента на сумму, равную или превышающую 300 000 рублей, либо ее эквивалент в иностранной валюте на счет (со счета) депо по сделкам, совершенным в рамках обращения акций данного эмитента за пределами Донецкой Народной Республики</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3216</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Продажа иностранных ценных бумаг на сумму, равную или превышающую 300 000 рублей, либо ее эквивалент в иностранной валюте в интересах нерезидента в случае, если такие ценные бумаги были зачислены на счет депо, открытый данному нерезиденту, по сделкам, совершенным не на организованных торгах</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3217</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Зачисление (списание) иностранных ценных бумаг на сумму, равную или превышающую 300 000 рублей, либо ее эквивалент в иностранной валюте на счет (со счета) депо, открытый клиенту-нерезиденту</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3218</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Приобретение профессиональным участником на сумму, равную или превышающую 300 000 рублей, либо ее эквивалент в иностранной валюте от своего имени и за свой счет иностранных ценных бумаг у нерезидента</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Приобретение профессиональным участником на сумму, равную или превышающую 300 000 рублей, либо ее эквивалент в иностранной валюте по поручению клиента от имени и за счет клиента или от своего имени и за счет клиента иностранных ценных бумаг у нерезидента</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3220</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Приобретение профессиональным участником, действующим в рамках договора доверительного управления ценными бумагами, иностранных ценных бумаг на сумму, равную или превышающую 300 000 рублей, либо ее эквивалент в иностранной валюте у нерезидента</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Приобретение профессиональным участником от своего имени и за свой счет ценных бумаг, допущенных к организованным торгам, на сумму, равную или превышающую 300 000 рублей, либо ее эквивалент в иностранной валюте не на организованных торгах</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3222</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Приобретение профессиональным участником по поручению клиента от имени и за счет клиента или от своего имени и за счет клиента ценных бумаг, допущенных к организованным торгам, на сумму, равную или превышающую 300 000 рублей, либо ее эквивалент в иностранной валюте не на организованных торгах</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3223</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Приобретение профессиональным участником, действующим в рамках договора доверительного управления ценными бумагами, ценных бумаг, допущенных к организованным торгам, на сумму, равную или превышающую 300 000 рублей, либо ее эквивалент в иностранной валюте не на организованных торгах</w:t>
            </w:r>
          </w:p>
        </w:tc>
      </w:tr>
    </w:tbl>
    <w:p w:rsidR="00375DF6" w:rsidRPr="007A5694" w:rsidRDefault="00375DF6">
      <w:pPr>
        <w:rPr>
          <w:sz w:val="24"/>
          <w:szCs w:val="24"/>
        </w:rPr>
      </w:pPr>
      <w:r w:rsidRPr="007A5694">
        <w:rPr>
          <w:sz w:val="24"/>
          <w:szCs w:val="24"/>
        </w:rP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3224</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Продажа профессиональным участником в интересах клиента на организованных торгах ценных бумаг на сумму, равную или превышающую 300 000 рублей, либо ее эквивалент в иностранной валюте, если приобретение такого количества ценных бумаг профессиональным участником в интересах этого клиента на организованных торгах не осуществлялось</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8135B7">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Перевод ценных бумаг со счета депо одного клиента на счет депо другого клиента в случае, если счета депо обоих клиентов открыты в депозитарии профессионального участника, а сам профессиональный участник не является стороной по сделке (в том числе действуя в интересах своего клиента), явившейся основанием для совершения данной операции</w:t>
            </w:r>
            <w:r w:rsidR="008135B7" w:rsidRPr="007A5694">
              <w:rPr>
                <w:rFonts w:ascii="Times New Roman" w:hAnsi="Times New Roman" w:cs="Times New Roman"/>
                <w:sz w:val="24"/>
                <w:szCs w:val="24"/>
                <w:vertAlign w:val="superscript"/>
              </w:rPr>
              <w:t>1</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3226</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highlight w:val="yellow"/>
              </w:rPr>
            </w:pPr>
            <w:r w:rsidRPr="007A5694">
              <w:rPr>
                <w:rFonts w:ascii="Times New Roman" w:hAnsi="Times New Roman" w:cs="Times New Roman"/>
                <w:sz w:val="24"/>
                <w:szCs w:val="24"/>
              </w:rPr>
              <w:t>Исполнение профессиональным участником, за исключением кредитных организаций, требования клиента по перечислению денежных средств на сумму, равную или превышающую 300 000 рублей, либо ее эквивалент в иностранной валюте третьему лицу, за исключением исполнения требования по перечислению денежных средств на банковский счет другого профессионального участника и/или клиринговый счет клиринговой организации для учета денежных средств этого клиента</w:t>
            </w:r>
          </w:p>
        </w:tc>
      </w:tr>
      <w:tr w:rsidR="00B122F1" w:rsidRPr="007A5694" w:rsidTr="00337A09">
        <w:trPr>
          <w:trHeight w:val="229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337A09">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3227</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0E6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Принятие к учету денежных средств клиента, поступивших на банковский счет профессионального участника от третьих лиц, за исключением денежных средств, поступивших с банковского счета другого</w:t>
            </w:r>
            <w:r w:rsidR="00970E69" w:rsidRPr="007A5694">
              <w:rPr>
                <w:rFonts w:ascii="Times New Roman" w:hAnsi="Times New Roman" w:cs="Times New Roman"/>
                <w:sz w:val="24"/>
                <w:szCs w:val="24"/>
              </w:rPr>
              <w:t xml:space="preserve"> профессионального участника и/</w:t>
            </w:r>
            <w:r w:rsidRPr="007A5694">
              <w:rPr>
                <w:rFonts w:ascii="Times New Roman" w:hAnsi="Times New Roman" w:cs="Times New Roman"/>
                <w:sz w:val="24"/>
                <w:szCs w:val="24"/>
              </w:rPr>
              <w:t>или клирингового счета клиринговой организации, на котором учитывались денежные средства этого клиента, и денежных средств, поступивших от сделок, совершенных этим профессиональным участником, на сумму, равную или превышающую 300 000 рублей, либо ее эквивалент в иностранной валюте</w:t>
            </w:r>
          </w:p>
        </w:tc>
      </w:tr>
      <w:tr w:rsidR="00B122F1" w:rsidRPr="007A5694" w:rsidTr="00337A09">
        <w:trPr>
          <w:trHeight w:val="238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8135B7" w:rsidP="009730EE">
            <w:pPr>
              <w:autoSpaceDE w:val="0"/>
              <w:autoSpaceDN w:val="0"/>
              <w:adjustRightInd w:val="0"/>
              <w:rPr>
                <w:rFonts w:ascii="Times New Roman" w:hAnsi="Times New Roman" w:cs="Times New Roman"/>
                <w:sz w:val="24"/>
                <w:szCs w:val="24"/>
              </w:rPr>
            </w:pPr>
            <w:r w:rsidRPr="007A5694">
              <w:rPr>
                <w:sz w:val="24"/>
                <w:szCs w:val="24"/>
              </w:rPr>
              <w:br w:type="page"/>
            </w: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3228</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0E6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Продажа ценных бумаг на сумму, равную или превышающую 300 000 рублей, либо ее эквивалент в иностранной валюте профессиональным участником на торгах организаторов торговли на рынке ценных бумаг в интересах клиента-нерезидента в случае, если такие ценные бумаги были переведены на счет депо, открытый этому клиенту-нерезиденту, со счета депо, открытого тем же профессиональным участником, по сделкам, совершенным не на торгах организаторов торговли на рынке ценных бумаг, за исключением маржинальных сделок</w:t>
            </w:r>
          </w:p>
        </w:tc>
      </w:tr>
      <w:tr w:rsidR="00B122F1" w:rsidRPr="007A5694" w:rsidTr="00337A09">
        <w:trPr>
          <w:trHeight w:val="1691"/>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Продажа ценных бумаг на сумму, равную или превышающую 300 000 рублей, либо ее эквивалент в иностранной валюте профессиональным участником на торгах организаторов торговли на рынке ц</w:t>
            </w:r>
            <w:r w:rsidR="00970E69" w:rsidRPr="007A5694">
              <w:rPr>
                <w:rFonts w:ascii="Times New Roman" w:hAnsi="Times New Roman" w:cs="Times New Roman"/>
                <w:sz w:val="24"/>
                <w:szCs w:val="24"/>
              </w:rPr>
              <w:t>енных бумаг в интересах клиента</w:t>
            </w:r>
            <w:r w:rsidRPr="007A5694">
              <w:rPr>
                <w:rFonts w:ascii="Times New Roman" w:hAnsi="Times New Roman" w:cs="Times New Roman"/>
                <w:sz w:val="24"/>
                <w:szCs w:val="24"/>
              </w:rPr>
              <w:t>- нерезидента, поступивших на счет</w:t>
            </w:r>
            <w:r w:rsidR="00970E69" w:rsidRPr="007A5694">
              <w:rPr>
                <w:rFonts w:ascii="Times New Roman" w:hAnsi="Times New Roman" w:cs="Times New Roman"/>
                <w:sz w:val="24"/>
                <w:szCs w:val="24"/>
              </w:rPr>
              <w:t xml:space="preserve"> депо, открытый этому клиенту -</w:t>
            </w:r>
            <w:r w:rsidRPr="007A5694">
              <w:rPr>
                <w:rFonts w:ascii="Times New Roman" w:hAnsi="Times New Roman" w:cs="Times New Roman"/>
                <w:sz w:val="24"/>
                <w:szCs w:val="24"/>
              </w:rPr>
              <w:t>нерезиденту, со счета, открытого в ином профессиональном участнике</w:t>
            </w:r>
          </w:p>
        </w:tc>
      </w:tr>
      <w:tr w:rsidR="00337A09" w:rsidRPr="007A5694" w:rsidTr="00F3701D">
        <w:trPr>
          <w:trHeight w:val="2126"/>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3230</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Возврат профессиональному участнику клиентом-нерезидентом занятых в рамках маржинальных сделок ценных бумаг на сумму, равную или превышающую 300 000 рублей, либо ее эквивалент в иностранной валюте в случае, если возврат осуществляется ценными бумагами, полученными по сделкам, совершенным не на торгах организаторов торговли на рынке ценных бумаг</w:t>
            </w:r>
          </w:p>
        </w:tc>
      </w:tr>
    </w:tbl>
    <w:p w:rsidR="00337A09" w:rsidRDefault="00337A09" w:rsidP="00EB10F4">
      <w:pPr>
        <w:shd w:val="clear" w:color="auto" w:fill="FFFFFF"/>
        <w:rPr>
          <w:rFonts w:ascii="Times New Roman" w:hAnsi="Times New Roman"/>
          <w:bCs/>
          <w:sz w:val="28"/>
          <w:szCs w:val="28"/>
          <w:lang w:eastAsia="ru-RU"/>
        </w:rPr>
      </w:pPr>
    </w:p>
    <w:p w:rsidR="00F3701D" w:rsidRDefault="00F3701D" w:rsidP="00EB10F4">
      <w:pPr>
        <w:shd w:val="clear" w:color="auto" w:fill="FFFFFF"/>
        <w:rPr>
          <w:rFonts w:ascii="Times New Roman" w:hAnsi="Times New Roman"/>
          <w:bCs/>
          <w:sz w:val="28"/>
          <w:szCs w:val="28"/>
          <w:lang w:eastAsia="ru-RU"/>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pStyle w:val="ConsPlusCell"/>
              <w:jc w:val="center"/>
              <w:rPr>
                <w:lang w:val="en-US"/>
              </w:rPr>
            </w:pPr>
            <w:r w:rsidRPr="007A5694">
              <w:rPr>
                <w:lang w:val="en-US"/>
              </w:rPr>
              <w:t>3</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3231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Второе и каждое последующее зачисление (списание) ценных бумаг, допущенных к торгам на фондовых биржах и/или иных организаторах торговли на рынке ценных бумаг, на сумму, равную или превышающую 300 000 рублей, либо ее эквивалент в иностранной валюте на счет (со счета) депо, открытый клиенту</w:t>
            </w:r>
            <w:r w:rsidR="00B82098">
              <w:rPr>
                <w:rFonts w:ascii="Times New Roman" w:hAnsi="Times New Roman" w:cs="Times New Roman"/>
                <w:sz w:val="24"/>
                <w:szCs w:val="24"/>
              </w:rPr>
              <w:t xml:space="preserve"> </w:t>
            </w:r>
            <w:r w:rsidRPr="007A5694">
              <w:rPr>
                <w:rFonts w:ascii="Times New Roman" w:hAnsi="Times New Roman" w:cs="Times New Roman"/>
                <w:sz w:val="24"/>
                <w:szCs w:val="24"/>
              </w:rPr>
              <w:t>- нерезиденту, по сделкам, совершенным не на торгах организаторов торговли на рынке ценных бумаг, за исключением зачисления (списания) на счет (со счета) депо акций республиканского эмитента, связанного с их обращением за пределами Донецкой Народной Республики посредством размещения и обращения иностранных ценных бумаг</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3232</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Перевод ценных бумаг, учитываемых в республиканском депозитарии, со счета депо клиента-резидента на учет в иностранный депозитарий в случае, если такие ценные бумаги были зачислены на счет депо в республиканском депозитарии по сделкам, совершенным не на организованных торгах</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3299</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outlineLvl w:val="1"/>
              <w:rPr>
                <w:rFonts w:ascii="Times New Roman" w:hAnsi="Times New Roman" w:cs="Times New Roman"/>
                <w:b/>
                <w:sz w:val="24"/>
                <w:szCs w:val="24"/>
              </w:rPr>
            </w:pPr>
            <w:r w:rsidRPr="007A5694">
              <w:rPr>
                <w:rFonts w:ascii="Times New Roman" w:hAnsi="Times New Roman" w:cs="Times New Roman"/>
                <w:b/>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Признаки необычных сделок, выявляемые при осуществлении деятельности оператора связи, имеющего право самостоятельно оказывать услуги подвижной радиотелефонной связи</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pStyle w:val="af3"/>
              <w:jc w:val="both"/>
              <w:outlineLvl w:val="1"/>
              <w:rPr>
                <w:b w:val="0"/>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4201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Неоднократное поступление на лицевой счет абонента денежных средств в крупных объемах</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pStyle w:val="af3"/>
              <w:jc w:val="both"/>
              <w:outlineLvl w:val="1"/>
              <w:rPr>
                <w:b w:val="0"/>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4202</w:t>
            </w:r>
          </w:p>
        </w:tc>
        <w:tc>
          <w:tcPr>
            <w:tcW w:w="807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Нехарактерное увеличение объема денежных средств, поступающих на лицевой счет абонента</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pStyle w:val="af3"/>
              <w:jc w:val="both"/>
              <w:outlineLvl w:val="1"/>
              <w:rPr>
                <w:b w:val="0"/>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4203</w:t>
            </w:r>
          </w:p>
        </w:tc>
        <w:tc>
          <w:tcPr>
            <w:tcW w:w="807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Поручение абонента по его письменному заявлению осуществить возврат в наличной форме раннее перечисленных на его лицевой счет денежных средств в течение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pStyle w:val="af3"/>
              <w:jc w:val="both"/>
              <w:outlineLvl w:val="1"/>
              <w:rPr>
                <w:b w:val="0"/>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4204</w:t>
            </w:r>
          </w:p>
        </w:tc>
        <w:tc>
          <w:tcPr>
            <w:tcW w:w="807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Выплата абоненту в наличной форме крупного объема денежных средств неиспользованного остатка с его лицевого счета (по письменному заявлению абонента)</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rPr>
                <w:b/>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4205</w:t>
            </w:r>
          </w:p>
        </w:tc>
        <w:tc>
          <w:tcPr>
            <w:tcW w:w="807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pStyle w:val="af3"/>
              <w:jc w:val="both"/>
              <w:outlineLvl w:val="1"/>
              <w:rPr>
                <w:b w:val="0"/>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4299</w:t>
            </w:r>
          </w:p>
        </w:tc>
        <w:tc>
          <w:tcPr>
            <w:tcW w:w="807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w:t>
            </w:r>
          </w:p>
        </w:tc>
      </w:tr>
    </w:tbl>
    <w:p w:rsidR="008135B7" w:rsidRDefault="008135B7" w:rsidP="009730EE">
      <w:pPr>
        <w:pBdr>
          <w:bottom w:val="single" w:sz="12" w:space="1" w:color="auto"/>
        </w:pBdr>
        <w:autoSpaceDE w:val="0"/>
        <w:autoSpaceDN w:val="0"/>
        <w:adjustRightInd w:val="0"/>
        <w:rPr>
          <w:rFonts w:ascii="Times New Roman" w:hAnsi="Times New Roman" w:cs="Times New Roman"/>
          <w:sz w:val="4"/>
          <w:szCs w:val="4"/>
          <w:lang w:val="en-US"/>
        </w:rPr>
      </w:pPr>
    </w:p>
    <w:p w:rsidR="00604EE4" w:rsidRDefault="00604EE4" w:rsidP="009730EE">
      <w:pPr>
        <w:autoSpaceDE w:val="0"/>
        <w:autoSpaceDN w:val="0"/>
        <w:adjustRightInd w:val="0"/>
        <w:rPr>
          <w:rFonts w:ascii="Times New Roman" w:hAnsi="Times New Roman" w:cs="Times New Roman"/>
          <w:sz w:val="4"/>
          <w:szCs w:val="4"/>
          <w:lang w:val="en-US"/>
        </w:rPr>
      </w:pPr>
    </w:p>
    <w:p w:rsidR="00604EE4" w:rsidRPr="00604EE4" w:rsidRDefault="00604EE4" w:rsidP="009730EE">
      <w:pPr>
        <w:autoSpaceDE w:val="0"/>
        <w:autoSpaceDN w:val="0"/>
        <w:adjustRightInd w:val="0"/>
        <w:rPr>
          <w:rFonts w:ascii="Times New Roman" w:hAnsi="Times New Roman" w:cs="Times New Roman"/>
          <w:sz w:val="4"/>
          <w:szCs w:val="4"/>
          <w:lang w:val="en-US"/>
        </w:rPr>
      </w:pPr>
    </w:p>
    <w:p w:rsidR="00B82098" w:rsidRDefault="00DC5FE4" w:rsidP="00F3701D">
      <w:pPr>
        <w:pStyle w:val="af"/>
        <w:contextualSpacing/>
        <w:rPr>
          <w:sz w:val="18"/>
          <w:szCs w:val="18"/>
        </w:rPr>
      </w:pPr>
      <w:r w:rsidRPr="00F3701D">
        <w:rPr>
          <w:rStyle w:val="af1"/>
          <w:sz w:val="18"/>
          <w:szCs w:val="18"/>
        </w:rPr>
        <w:footnoteRef/>
      </w:r>
      <w:r w:rsidRPr="00F3701D">
        <w:rPr>
          <w:sz w:val="18"/>
          <w:szCs w:val="18"/>
        </w:rPr>
        <w:t xml:space="preserve"> Не распространяется на профессиональных участников рынка ценных бумаг, выполняющих функции расчетного депозитария на рынке ценных бумаг.</w:t>
      </w:r>
    </w:p>
    <w:p w:rsidR="00B122F1" w:rsidRPr="00F3701D" w:rsidRDefault="00B122F1" w:rsidP="00F3701D">
      <w:pPr>
        <w:autoSpaceDE w:val="0"/>
        <w:autoSpaceDN w:val="0"/>
        <w:adjustRightInd w:val="0"/>
        <w:contextualSpacing/>
        <w:rPr>
          <w:rFonts w:ascii="Times New Roman" w:hAnsi="Times New Roman" w:cs="Times New Roman"/>
          <w:sz w:val="18"/>
          <w:szCs w:val="18"/>
        </w:rPr>
      </w:pPr>
      <w:r w:rsidRPr="00F3701D">
        <w:rPr>
          <w:rFonts w:ascii="Times New Roman" w:hAnsi="Times New Roman" w:cs="Times New Roman"/>
          <w:sz w:val="18"/>
          <w:szCs w:val="18"/>
        </w:rPr>
        <w:t>*</w:t>
      </w:r>
      <w:r w:rsidR="008135B7" w:rsidRPr="00F3701D">
        <w:rPr>
          <w:rFonts w:ascii="Times New Roman" w:hAnsi="Times New Roman" w:cs="Times New Roman"/>
          <w:sz w:val="18"/>
          <w:szCs w:val="18"/>
        </w:rPr>
        <w:t xml:space="preserve"> </w:t>
      </w:r>
      <w:r w:rsidRPr="00F3701D">
        <w:rPr>
          <w:rFonts w:ascii="Times New Roman" w:hAnsi="Times New Roman" w:cs="Times New Roman"/>
          <w:sz w:val="18"/>
          <w:szCs w:val="18"/>
        </w:rPr>
        <w:t>Код группы признака используется с момента возникновения профессиональной деятельности на рынке ценных бумаг, деятельности по управлению инвестиционными фондами или негосударственными пенсионными фондами.</w:t>
      </w:r>
    </w:p>
    <w:p w:rsidR="00F3701D" w:rsidRDefault="00B122F1" w:rsidP="00F3701D">
      <w:pPr>
        <w:pStyle w:val="af3"/>
        <w:ind w:firstLine="709"/>
        <w:contextualSpacing/>
        <w:jc w:val="both"/>
        <w:rPr>
          <w:b w:val="0"/>
          <w:sz w:val="18"/>
          <w:szCs w:val="18"/>
        </w:rPr>
      </w:pPr>
      <w:r w:rsidRPr="00F3701D">
        <w:rPr>
          <w:b w:val="0"/>
          <w:sz w:val="18"/>
          <w:szCs w:val="18"/>
        </w:rPr>
        <w:t xml:space="preserve">Используемые при характеристике клиента, а также при описании признаков, указывающих на необычный характер сделки, такие оценочные категории, как «систематичность», «значительность», «излишняя озабоченность клиента», «необоснованная поспешность», «неоправданные задержки», «небольшой период» и тому подобные, а также суммы операций в пределах порогов определяются </w:t>
      </w:r>
      <w:bookmarkStart w:id="0" w:name="_GoBack"/>
      <w:r w:rsidR="008123D4" w:rsidRPr="00F3701D">
        <w:rPr>
          <w:b w:val="0"/>
          <w:sz w:val="18"/>
          <w:szCs w:val="18"/>
        </w:rPr>
        <w:t>Центр</w:t>
      </w:r>
      <w:bookmarkEnd w:id="0"/>
      <w:r w:rsidR="008123D4" w:rsidRPr="00F3701D">
        <w:rPr>
          <w:b w:val="0"/>
          <w:sz w:val="18"/>
          <w:szCs w:val="18"/>
        </w:rPr>
        <w:t>альн</w:t>
      </w:r>
      <w:r w:rsidR="00394556" w:rsidRPr="00F3701D">
        <w:rPr>
          <w:b w:val="0"/>
          <w:sz w:val="18"/>
          <w:szCs w:val="18"/>
        </w:rPr>
        <w:t>ым</w:t>
      </w:r>
      <w:r w:rsidR="008123D4" w:rsidRPr="00F3701D">
        <w:rPr>
          <w:b w:val="0"/>
          <w:sz w:val="18"/>
          <w:szCs w:val="18"/>
        </w:rPr>
        <w:t xml:space="preserve"> Республиканск</w:t>
      </w:r>
      <w:r w:rsidR="00394556" w:rsidRPr="00F3701D">
        <w:rPr>
          <w:b w:val="0"/>
          <w:sz w:val="18"/>
          <w:szCs w:val="18"/>
        </w:rPr>
        <w:t>им</w:t>
      </w:r>
      <w:r w:rsidR="008123D4" w:rsidRPr="00F3701D">
        <w:rPr>
          <w:b w:val="0"/>
          <w:sz w:val="18"/>
          <w:szCs w:val="18"/>
        </w:rPr>
        <w:t xml:space="preserve"> </w:t>
      </w:r>
      <w:r w:rsidR="00805511" w:rsidRPr="00F3701D">
        <w:rPr>
          <w:b w:val="0"/>
          <w:sz w:val="18"/>
          <w:szCs w:val="18"/>
        </w:rPr>
        <w:t>Банк</w:t>
      </w:r>
      <w:r w:rsidR="00394556" w:rsidRPr="00F3701D">
        <w:rPr>
          <w:b w:val="0"/>
          <w:sz w:val="18"/>
          <w:szCs w:val="18"/>
        </w:rPr>
        <w:t>ом</w:t>
      </w:r>
      <w:r w:rsidR="00FD680B">
        <w:rPr>
          <w:b w:val="0"/>
          <w:sz w:val="18"/>
          <w:szCs w:val="18"/>
        </w:rPr>
        <w:t xml:space="preserve"> </w:t>
      </w:r>
      <w:r w:rsidR="00FD680B" w:rsidRPr="00FD680B">
        <w:rPr>
          <w:b w:val="0"/>
          <w:sz w:val="18"/>
          <w:szCs w:val="18"/>
        </w:rPr>
        <w:t>или филиал</w:t>
      </w:r>
      <w:r w:rsidR="00FD680B">
        <w:rPr>
          <w:b w:val="0"/>
          <w:sz w:val="18"/>
          <w:szCs w:val="18"/>
        </w:rPr>
        <w:t>ом</w:t>
      </w:r>
      <w:r w:rsidR="00FD680B" w:rsidRPr="00FD680B">
        <w:rPr>
          <w:b w:val="0"/>
          <w:sz w:val="18"/>
          <w:szCs w:val="18"/>
        </w:rPr>
        <w:t xml:space="preserve"> иностранного банка</w:t>
      </w:r>
      <w:r w:rsidR="00805511" w:rsidRPr="00F3701D">
        <w:rPr>
          <w:b w:val="0"/>
          <w:sz w:val="18"/>
          <w:szCs w:val="18"/>
        </w:rPr>
        <w:t>,</w:t>
      </w:r>
      <w:r w:rsidR="008123D4" w:rsidRPr="00F3701D">
        <w:rPr>
          <w:b w:val="0"/>
          <w:sz w:val="18"/>
          <w:szCs w:val="18"/>
        </w:rPr>
        <w:t xml:space="preserve"> </w:t>
      </w:r>
      <w:r w:rsidRPr="00F3701D">
        <w:rPr>
          <w:b w:val="0"/>
          <w:sz w:val="18"/>
          <w:szCs w:val="18"/>
        </w:rPr>
        <w:t xml:space="preserve">в каждой конкретной ситуации самостоятельно исходя из масштаба и основных направлений деятельности клиентов, уровня рисков отмывания доходов/финансирования терроризма, связанных с клиентами и их операциями (сделками), масштаба и основных направлений деятельности </w:t>
      </w:r>
      <w:r w:rsidR="0085157C" w:rsidRPr="00F3701D">
        <w:rPr>
          <w:b w:val="0"/>
          <w:sz w:val="18"/>
          <w:szCs w:val="18"/>
        </w:rPr>
        <w:t xml:space="preserve">Центрального Республиканского </w:t>
      </w:r>
      <w:r w:rsidRPr="00F3701D">
        <w:rPr>
          <w:b w:val="0"/>
          <w:sz w:val="18"/>
          <w:szCs w:val="18"/>
        </w:rPr>
        <w:t>Банка</w:t>
      </w:r>
      <w:r w:rsidR="00FD680B">
        <w:rPr>
          <w:b w:val="0"/>
          <w:sz w:val="18"/>
          <w:szCs w:val="18"/>
        </w:rPr>
        <w:t xml:space="preserve"> </w:t>
      </w:r>
      <w:r w:rsidR="00FD680B" w:rsidRPr="00FD680B">
        <w:rPr>
          <w:b w:val="0"/>
          <w:sz w:val="18"/>
          <w:szCs w:val="18"/>
        </w:rPr>
        <w:t>или филиал</w:t>
      </w:r>
      <w:r w:rsidR="00FD680B">
        <w:rPr>
          <w:b w:val="0"/>
          <w:sz w:val="18"/>
          <w:szCs w:val="18"/>
        </w:rPr>
        <w:t xml:space="preserve">а </w:t>
      </w:r>
      <w:r w:rsidR="00FD680B" w:rsidRPr="00FD680B">
        <w:rPr>
          <w:b w:val="0"/>
          <w:sz w:val="18"/>
          <w:szCs w:val="18"/>
        </w:rPr>
        <w:t xml:space="preserve"> иностранного банка</w:t>
      </w:r>
      <w:r w:rsidRPr="00F3701D">
        <w:rPr>
          <w:b w:val="0"/>
          <w:sz w:val="18"/>
          <w:szCs w:val="18"/>
        </w:rPr>
        <w:t>.</w:t>
      </w:r>
    </w:p>
    <w:p w:rsidR="00B51BB6" w:rsidRPr="006740E1" w:rsidRDefault="00B51BB6" w:rsidP="00E70208">
      <w:pPr>
        <w:pStyle w:val="af3"/>
        <w:ind w:left="5245"/>
        <w:jc w:val="both"/>
        <w:outlineLvl w:val="1"/>
      </w:pPr>
    </w:p>
    <w:sectPr w:rsidR="00B51BB6" w:rsidRPr="006740E1" w:rsidSect="00E70208">
      <w:headerReference w:type="default" r:id="rId8"/>
      <w:pgSz w:w="11906" w:h="16838"/>
      <w:pgMar w:top="-1276" w:right="680" w:bottom="993" w:left="1701" w:header="851"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96D" w:rsidRDefault="004A496D" w:rsidP="00E11795">
      <w:r>
        <w:separator/>
      </w:r>
    </w:p>
  </w:endnote>
  <w:endnote w:type="continuationSeparator" w:id="0">
    <w:p w:rsidR="004A496D" w:rsidRDefault="004A496D" w:rsidP="00E1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Algerian"/>
    <w:panose1 w:val="00000000000000000000"/>
    <w:charset w:val="00"/>
    <w:family w:val="decorative"/>
    <w:notTrueType/>
    <w:pitch w:val="variable"/>
    <w:sig w:usb0="00000003" w:usb1="00000000" w:usb2="00000000" w:usb3="00000000" w:csb0="00000001"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APMCL+TrebuchetMS">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96D" w:rsidRDefault="004A496D" w:rsidP="00E11795">
      <w:r>
        <w:separator/>
      </w:r>
    </w:p>
  </w:footnote>
  <w:footnote w:type="continuationSeparator" w:id="0">
    <w:p w:rsidR="004A496D" w:rsidRDefault="004A496D" w:rsidP="00E1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388795"/>
      <w:docPartObj>
        <w:docPartGallery w:val="Page Numbers (Top of Page)"/>
        <w:docPartUnique/>
      </w:docPartObj>
    </w:sdtPr>
    <w:sdtContent>
      <w:p w:rsidR="00271677" w:rsidRPr="00E70208" w:rsidRDefault="00271677" w:rsidP="007A5694">
        <w:pPr>
          <w:pStyle w:val="aff"/>
          <w:jc w:val="right"/>
          <w:rPr>
            <w:sz w:val="24"/>
            <w:szCs w:val="24"/>
            <w:lang w:val="en-US"/>
          </w:rPr>
        </w:pPr>
        <w:r w:rsidRPr="00871C3A">
          <w:rPr>
            <w:sz w:val="24"/>
            <w:szCs w:val="24"/>
          </w:rPr>
          <w:fldChar w:fldCharType="begin"/>
        </w:r>
        <w:r w:rsidRPr="00871C3A">
          <w:rPr>
            <w:sz w:val="24"/>
            <w:szCs w:val="24"/>
          </w:rPr>
          <w:instrText>PAGE   \* MERGEFORMAT</w:instrText>
        </w:r>
        <w:r w:rsidRPr="00871C3A">
          <w:rPr>
            <w:sz w:val="24"/>
            <w:szCs w:val="24"/>
          </w:rPr>
          <w:fldChar w:fldCharType="separate"/>
        </w:r>
        <w:r w:rsidR="00FD680B">
          <w:rPr>
            <w:noProof/>
            <w:sz w:val="24"/>
            <w:szCs w:val="24"/>
          </w:rPr>
          <w:t>19</w:t>
        </w:r>
        <w:r w:rsidRPr="00871C3A">
          <w:rPr>
            <w:sz w:val="24"/>
            <w:szCs w:val="24"/>
          </w:rPr>
          <w:fldChar w:fldCharType="end"/>
        </w:r>
        <w:r>
          <w:rPr>
            <w:sz w:val="24"/>
            <w:szCs w:val="24"/>
          </w:rPr>
          <w:t xml:space="preserve">                            </w:t>
        </w:r>
        <w:r w:rsidRPr="007A5694">
          <w:rPr>
            <w:sz w:val="24"/>
            <w:szCs w:val="24"/>
          </w:rPr>
          <w:t xml:space="preserve">Продолжение приложения </w:t>
        </w:r>
        <w:r>
          <w:rPr>
            <w:sz w:val="24"/>
            <w:szCs w:val="24"/>
            <w:lang w:val="en-US"/>
          </w:rPr>
          <w:t>14</w:t>
        </w:r>
      </w:p>
      <w:p w:rsidR="00271677" w:rsidRPr="00871C3A" w:rsidRDefault="00271677" w:rsidP="007A5694">
        <w:pPr>
          <w:pStyle w:val="aff"/>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D53022F2"/>
    <w:lvl w:ilvl="0">
      <w:start w:val="1"/>
      <w:numFmt w:val="decimal"/>
      <w:pStyle w:val="a"/>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D74E99"/>
    <w:multiLevelType w:val="hybridMultilevel"/>
    <w:tmpl w:val="799CECAE"/>
    <w:lvl w:ilvl="0" w:tplc="9AD68A0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C365D"/>
    <w:multiLevelType w:val="hybridMultilevel"/>
    <w:tmpl w:val="74F2D66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FD75D1"/>
    <w:multiLevelType w:val="hybridMultilevel"/>
    <w:tmpl w:val="F692C118"/>
    <w:lvl w:ilvl="0" w:tplc="9764493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F9581F"/>
    <w:multiLevelType w:val="multilevel"/>
    <w:tmpl w:val="4EAA2C6A"/>
    <w:lvl w:ilvl="0">
      <w:start w:val="1"/>
      <w:numFmt w:val="decimal"/>
      <w:pStyle w:val="3"/>
      <w:lvlText w:val="%1."/>
      <w:lvlJc w:val="left"/>
      <w:pPr>
        <w:ind w:left="360" w:hanging="360"/>
      </w:pPr>
      <w:rPr>
        <w:rFonts w:cs="Times New Roman"/>
      </w:rPr>
    </w:lvl>
    <w:lvl w:ilvl="1">
      <w:start w:val="1"/>
      <w:numFmt w:val="decimal"/>
      <w:pStyle w:val="4"/>
      <w:lvlText w:val="%1.%2."/>
      <w:lvlJc w:val="left"/>
      <w:pPr>
        <w:ind w:left="432" w:hanging="432"/>
      </w:pPr>
      <w:rPr>
        <w:rFonts w:ascii="Times New Roman" w:hAnsi="Times New Roman" w:cs="Times New Roman" w:hint="default"/>
      </w:rPr>
    </w:lvl>
    <w:lvl w:ilvl="2">
      <w:start w:val="1"/>
      <w:numFmt w:val="decimal"/>
      <w:pStyle w:val="6"/>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C4A530B"/>
    <w:multiLevelType w:val="singleLevel"/>
    <w:tmpl w:val="04190001"/>
    <w:lvl w:ilvl="0">
      <w:start w:val="1"/>
      <w:numFmt w:val="bullet"/>
      <w:pStyle w:val="a0"/>
      <w:lvlText w:val=""/>
      <w:lvlJc w:val="left"/>
      <w:pPr>
        <w:tabs>
          <w:tab w:val="num" w:pos="360"/>
        </w:tabs>
        <w:ind w:left="360" w:hanging="360"/>
      </w:pPr>
      <w:rPr>
        <w:rFonts w:ascii="Symbol" w:hAnsi="Symbol" w:hint="default"/>
      </w:rPr>
    </w:lvl>
  </w:abstractNum>
  <w:abstractNum w:abstractNumId="6">
    <w:nsid w:val="3ED07754"/>
    <w:multiLevelType w:val="hybridMultilevel"/>
    <w:tmpl w:val="243EB724"/>
    <w:lvl w:ilvl="0" w:tplc="E910CF16">
      <w:start w:val="6"/>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1003398"/>
    <w:multiLevelType w:val="hybridMultilevel"/>
    <w:tmpl w:val="951027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C250ED"/>
    <w:multiLevelType w:val="hybridMultilevel"/>
    <w:tmpl w:val="C98A3D78"/>
    <w:lvl w:ilvl="0" w:tplc="44B68278">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4221BF"/>
    <w:multiLevelType w:val="hybridMultilevel"/>
    <w:tmpl w:val="8A902B00"/>
    <w:lvl w:ilvl="0" w:tplc="95EA9FE4">
      <w:start w:val="1"/>
      <w:numFmt w:val="bullet"/>
      <w:lvlText w:val="-"/>
      <w:lvlJc w:val="left"/>
      <w:pPr>
        <w:tabs>
          <w:tab w:val="num" w:pos="360"/>
        </w:tabs>
        <w:ind w:left="360" w:hanging="360"/>
      </w:pPr>
      <w:rPr>
        <w:rFonts w:ascii="Times New Roman" w:hAnsi="Times New Roman" w:cs="Times New Roman" w:hint="default"/>
        <w:caps w:val="0"/>
        <w:strike w:val="0"/>
        <w:dstrike w:val="0"/>
        <w:vanish w:val="0"/>
        <w:vertAlign w:val="baseline"/>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B7"/>
    <w:rsid w:val="000004BA"/>
    <w:rsid w:val="00002BFC"/>
    <w:rsid w:val="00003D87"/>
    <w:rsid w:val="00004220"/>
    <w:rsid w:val="00004768"/>
    <w:rsid w:val="00004AA1"/>
    <w:rsid w:val="0000533A"/>
    <w:rsid w:val="00007ED5"/>
    <w:rsid w:val="000117E0"/>
    <w:rsid w:val="00012BF1"/>
    <w:rsid w:val="0001532C"/>
    <w:rsid w:val="0002637C"/>
    <w:rsid w:val="00026A73"/>
    <w:rsid w:val="0003070F"/>
    <w:rsid w:val="000308EC"/>
    <w:rsid w:val="00032267"/>
    <w:rsid w:val="000346DE"/>
    <w:rsid w:val="000348DA"/>
    <w:rsid w:val="00041759"/>
    <w:rsid w:val="00043555"/>
    <w:rsid w:val="000438BC"/>
    <w:rsid w:val="00045AB1"/>
    <w:rsid w:val="00046F86"/>
    <w:rsid w:val="00052894"/>
    <w:rsid w:val="00054A43"/>
    <w:rsid w:val="00075591"/>
    <w:rsid w:val="00080D9C"/>
    <w:rsid w:val="00081706"/>
    <w:rsid w:val="00085D83"/>
    <w:rsid w:val="00090EB1"/>
    <w:rsid w:val="000922B7"/>
    <w:rsid w:val="000A02AF"/>
    <w:rsid w:val="000A21B9"/>
    <w:rsid w:val="000A4062"/>
    <w:rsid w:val="000A58D4"/>
    <w:rsid w:val="000A5EB7"/>
    <w:rsid w:val="000A621C"/>
    <w:rsid w:val="000A62AA"/>
    <w:rsid w:val="000A7806"/>
    <w:rsid w:val="000B19FF"/>
    <w:rsid w:val="000B1BAF"/>
    <w:rsid w:val="000C01D5"/>
    <w:rsid w:val="000C0552"/>
    <w:rsid w:val="000C1DAB"/>
    <w:rsid w:val="000C2D6A"/>
    <w:rsid w:val="000D29C0"/>
    <w:rsid w:val="000D488D"/>
    <w:rsid w:val="000D663B"/>
    <w:rsid w:val="000E1097"/>
    <w:rsid w:val="000F34F6"/>
    <w:rsid w:val="000F4D73"/>
    <w:rsid w:val="000F5950"/>
    <w:rsid w:val="000F7E6D"/>
    <w:rsid w:val="00106954"/>
    <w:rsid w:val="001118B7"/>
    <w:rsid w:val="00111E4C"/>
    <w:rsid w:val="00112F32"/>
    <w:rsid w:val="001148B5"/>
    <w:rsid w:val="00122F0F"/>
    <w:rsid w:val="00126E5A"/>
    <w:rsid w:val="0012715C"/>
    <w:rsid w:val="0013079D"/>
    <w:rsid w:val="00131117"/>
    <w:rsid w:val="00132225"/>
    <w:rsid w:val="001327CE"/>
    <w:rsid w:val="00132809"/>
    <w:rsid w:val="00132BF6"/>
    <w:rsid w:val="001333E3"/>
    <w:rsid w:val="00141AD5"/>
    <w:rsid w:val="00142672"/>
    <w:rsid w:val="00143D03"/>
    <w:rsid w:val="00145E48"/>
    <w:rsid w:val="00146211"/>
    <w:rsid w:val="00146B4D"/>
    <w:rsid w:val="00153B64"/>
    <w:rsid w:val="00154C6C"/>
    <w:rsid w:val="001605F9"/>
    <w:rsid w:val="0016194D"/>
    <w:rsid w:val="00164F40"/>
    <w:rsid w:val="00165646"/>
    <w:rsid w:val="00170ACB"/>
    <w:rsid w:val="00170AF0"/>
    <w:rsid w:val="00171D11"/>
    <w:rsid w:val="00175B79"/>
    <w:rsid w:val="00176888"/>
    <w:rsid w:val="00182ED4"/>
    <w:rsid w:val="00184799"/>
    <w:rsid w:val="00187D87"/>
    <w:rsid w:val="00191202"/>
    <w:rsid w:val="001924A1"/>
    <w:rsid w:val="00192D89"/>
    <w:rsid w:val="00196908"/>
    <w:rsid w:val="001A0C96"/>
    <w:rsid w:val="001A1837"/>
    <w:rsid w:val="001A7AB1"/>
    <w:rsid w:val="001B0433"/>
    <w:rsid w:val="001B1458"/>
    <w:rsid w:val="001B2A5C"/>
    <w:rsid w:val="001B52F4"/>
    <w:rsid w:val="001C0F30"/>
    <w:rsid w:val="001C1E4A"/>
    <w:rsid w:val="001C3D77"/>
    <w:rsid w:val="001C5D98"/>
    <w:rsid w:val="001D701A"/>
    <w:rsid w:val="001E1D7C"/>
    <w:rsid w:val="001E4506"/>
    <w:rsid w:val="001F1CB1"/>
    <w:rsid w:val="001F37FC"/>
    <w:rsid w:val="00204034"/>
    <w:rsid w:val="00204445"/>
    <w:rsid w:val="002079DC"/>
    <w:rsid w:val="002144A4"/>
    <w:rsid w:val="002177D1"/>
    <w:rsid w:val="00223925"/>
    <w:rsid w:val="00224146"/>
    <w:rsid w:val="00224420"/>
    <w:rsid w:val="0022528D"/>
    <w:rsid w:val="00226584"/>
    <w:rsid w:val="002268F3"/>
    <w:rsid w:val="002272D4"/>
    <w:rsid w:val="002279D1"/>
    <w:rsid w:val="00233F4D"/>
    <w:rsid w:val="00234355"/>
    <w:rsid w:val="002379E0"/>
    <w:rsid w:val="00240A6C"/>
    <w:rsid w:val="0024286B"/>
    <w:rsid w:val="00242C90"/>
    <w:rsid w:val="002443A6"/>
    <w:rsid w:val="00253B96"/>
    <w:rsid w:val="00253EB4"/>
    <w:rsid w:val="00254438"/>
    <w:rsid w:val="00261360"/>
    <w:rsid w:val="002624BF"/>
    <w:rsid w:val="0026380C"/>
    <w:rsid w:val="0026649B"/>
    <w:rsid w:val="00271677"/>
    <w:rsid w:val="00273071"/>
    <w:rsid w:val="00274E8F"/>
    <w:rsid w:val="00275333"/>
    <w:rsid w:val="002769ED"/>
    <w:rsid w:val="00276CA8"/>
    <w:rsid w:val="00281A9F"/>
    <w:rsid w:val="00281BD3"/>
    <w:rsid w:val="00282E86"/>
    <w:rsid w:val="0028360F"/>
    <w:rsid w:val="0028467D"/>
    <w:rsid w:val="00285094"/>
    <w:rsid w:val="00292D6C"/>
    <w:rsid w:val="00294985"/>
    <w:rsid w:val="00295104"/>
    <w:rsid w:val="002953CB"/>
    <w:rsid w:val="002963C8"/>
    <w:rsid w:val="00296692"/>
    <w:rsid w:val="002A0365"/>
    <w:rsid w:val="002A5D66"/>
    <w:rsid w:val="002A75C9"/>
    <w:rsid w:val="002A761D"/>
    <w:rsid w:val="002B033B"/>
    <w:rsid w:val="002B5AFB"/>
    <w:rsid w:val="002D39E9"/>
    <w:rsid w:val="002E1D6F"/>
    <w:rsid w:val="002E7D38"/>
    <w:rsid w:val="002F0BC8"/>
    <w:rsid w:val="002F13C4"/>
    <w:rsid w:val="002F2709"/>
    <w:rsid w:val="002F57E8"/>
    <w:rsid w:val="002F70B4"/>
    <w:rsid w:val="0030041D"/>
    <w:rsid w:val="00301B0E"/>
    <w:rsid w:val="00301D28"/>
    <w:rsid w:val="00303205"/>
    <w:rsid w:val="003038F5"/>
    <w:rsid w:val="0030567F"/>
    <w:rsid w:val="003144AC"/>
    <w:rsid w:val="0031735B"/>
    <w:rsid w:val="00317ED4"/>
    <w:rsid w:val="003224C6"/>
    <w:rsid w:val="0032331C"/>
    <w:rsid w:val="0032660B"/>
    <w:rsid w:val="00326992"/>
    <w:rsid w:val="00330E44"/>
    <w:rsid w:val="0033466D"/>
    <w:rsid w:val="00337A09"/>
    <w:rsid w:val="003410CB"/>
    <w:rsid w:val="00356B55"/>
    <w:rsid w:val="003609D9"/>
    <w:rsid w:val="00366300"/>
    <w:rsid w:val="003671AB"/>
    <w:rsid w:val="0037071C"/>
    <w:rsid w:val="00370A39"/>
    <w:rsid w:val="00371CF4"/>
    <w:rsid w:val="00375099"/>
    <w:rsid w:val="00375DF6"/>
    <w:rsid w:val="00377911"/>
    <w:rsid w:val="003823D0"/>
    <w:rsid w:val="00382A1D"/>
    <w:rsid w:val="00387ABB"/>
    <w:rsid w:val="00390327"/>
    <w:rsid w:val="003919FD"/>
    <w:rsid w:val="00393432"/>
    <w:rsid w:val="00394556"/>
    <w:rsid w:val="00397502"/>
    <w:rsid w:val="00397EAB"/>
    <w:rsid w:val="003A18CB"/>
    <w:rsid w:val="003A744E"/>
    <w:rsid w:val="003A7CB7"/>
    <w:rsid w:val="003B0A84"/>
    <w:rsid w:val="003B25AF"/>
    <w:rsid w:val="003B46C2"/>
    <w:rsid w:val="003B60B9"/>
    <w:rsid w:val="003C1587"/>
    <w:rsid w:val="003C70BC"/>
    <w:rsid w:val="003D0248"/>
    <w:rsid w:val="003D0B52"/>
    <w:rsid w:val="003D410F"/>
    <w:rsid w:val="003D4587"/>
    <w:rsid w:val="003D466E"/>
    <w:rsid w:val="003D74B7"/>
    <w:rsid w:val="003D7CCF"/>
    <w:rsid w:val="003E2DB2"/>
    <w:rsid w:val="003F181D"/>
    <w:rsid w:val="003F426B"/>
    <w:rsid w:val="0040022B"/>
    <w:rsid w:val="0040223B"/>
    <w:rsid w:val="00403240"/>
    <w:rsid w:val="004055AF"/>
    <w:rsid w:val="004067CC"/>
    <w:rsid w:val="00406DBA"/>
    <w:rsid w:val="00411307"/>
    <w:rsid w:val="00413506"/>
    <w:rsid w:val="004140E6"/>
    <w:rsid w:val="004151BB"/>
    <w:rsid w:val="00416F79"/>
    <w:rsid w:val="00416FAB"/>
    <w:rsid w:val="00417074"/>
    <w:rsid w:val="00420F2A"/>
    <w:rsid w:val="00421526"/>
    <w:rsid w:val="00424BB5"/>
    <w:rsid w:val="00425B7F"/>
    <w:rsid w:val="00425BCA"/>
    <w:rsid w:val="00430468"/>
    <w:rsid w:val="00431E90"/>
    <w:rsid w:val="004343DE"/>
    <w:rsid w:val="00434F9D"/>
    <w:rsid w:val="004426CC"/>
    <w:rsid w:val="004439EF"/>
    <w:rsid w:val="00452551"/>
    <w:rsid w:val="00457275"/>
    <w:rsid w:val="00457871"/>
    <w:rsid w:val="004605E6"/>
    <w:rsid w:val="004610C5"/>
    <w:rsid w:val="0046646B"/>
    <w:rsid w:val="00466CD0"/>
    <w:rsid w:val="0047163B"/>
    <w:rsid w:val="0047164F"/>
    <w:rsid w:val="00471873"/>
    <w:rsid w:val="00481376"/>
    <w:rsid w:val="00481F7D"/>
    <w:rsid w:val="00482490"/>
    <w:rsid w:val="00483974"/>
    <w:rsid w:val="00484FEA"/>
    <w:rsid w:val="00486335"/>
    <w:rsid w:val="004863F7"/>
    <w:rsid w:val="004A1B37"/>
    <w:rsid w:val="004A3251"/>
    <w:rsid w:val="004A496D"/>
    <w:rsid w:val="004B09FA"/>
    <w:rsid w:val="004B0F35"/>
    <w:rsid w:val="004B2A0F"/>
    <w:rsid w:val="004B4F96"/>
    <w:rsid w:val="004B704A"/>
    <w:rsid w:val="004C01C4"/>
    <w:rsid w:val="004C2022"/>
    <w:rsid w:val="004C31DE"/>
    <w:rsid w:val="004C47F0"/>
    <w:rsid w:val="004C5639"/>
    <w:rsid w:val="004C5E46"/>
    <w:rsid w:val="004C6113"/>
    <w:rsid w:val="004D1AC3"/>
    <w:rsid w:val="004D4CB0"/>
    <w:rsid w:val="004E3A11"/>
    <w:rsid w:val="004E4E31"/>
    <w:rsid w:val="004E7DEF"/>
    <w:rsid w:val="004F60FA"/>
    <w:rsid w:val="004F674A"/>
    <w:rsid w:val="00504241"/>
    <w:rsid w:val="00504290"/>
    <w:rsid w:val="005102E4"/>
    <w:rsid w:val="005111BA"/>
    <w:rsid w:val="005146F9"/>
    <w:rsid w:val="00521B00"/>
    <w:rsid w:val="00522C5A"/>
    <w:rsid w:val="005230BA"/>
    <w:rsid w:val="00523971"/>
    <w:rsid w:val="0052436F"/>
    <w:rsid w:val="005256E8"/>
    <w:rsid w:val="00531103"/>
    <w:rsid w:val="00533B16"/>
    <w:rsid w:val="00533D04"/>
    <w:rsid w:val="00536A3B"/>
    <w:rsid w:val="00537A99"/>
    <w:rsid w:val="0054290D"/>
    <w:rsid w:val="00543045"/>
    <w:rsid w:val="0054425D"/>
    <w:rsid w:val="0054770D"/>
    <w:rsid w:val="00550752"/>
    <w:rsid w:val="00550C65"/>
    <w:rsid w:val="005514E2"/>
    <w:rsid w:val="00552F43"/>
    <w:rsid w:val="005539BC"/>
    <w:rsid w:val="00553BE0"/>
    <w:rsid w:val="00557C73"/>
    <w:rsid w:val="00557FE2"/>
    <w:rsid w:val="005608C8"/>
    <w:rsid w:val="00561E70"/>
    <w:rsid w:val="00562E29"/>
    <w:rsid w:val="0056482E"/>
    <w:rsid w:val="00567617"/>
    <w:rsid w:val="00571EB9"/>
    <w:rsid w:val="00572111"/>
    <w:rsid w:val="00574C92"/>
    <w:rsid w:val="00577815"/>
    <w:rsid w:val="005844E0"/>
    <w:rsid w:val="00584EA4"/>
    <w:rsid w:val="005910F9"/>
    <w:rsid w:val="00594E50"/>
    <w:rsid w:val="005963B5"/>
    <w:rsid w:val="0059753F"/>
    <w:rsid w:val="005A08C2"/>
    <w:rsid w:val="005A743B"/>
    <w:rsid w:val="005B0C65"/>
    <w:rsid w:val="005B2638"/>
    <w:rsid w:val="005C007F"/>
    <w:rsid w:val="005C4554"/>
    <w:rsid w:val="005C52E9"/>
    <w:rsid w:val="005C6F20"/>
    <w:rsid w:val="005D39A0"/>
    <w:rsid w:val="005D51DF"/>
    <w:rsid w:val="005D7792"/>
    <w:rsid w:val="005E10C6"/>
    <w:rsid w:val="005E597B"/>
    <w:rsid w:val="005E5B43"/>
    <w:rsid w:val="005E7495"/>
    <w:rsid w:val="005F2460"/>
    <w:rsid w:val="005F4446"/>
    <w:rsid w:val="005F616F"/>
    <w:rsid w:val="006018F9"/>
    <w:rsid w:val="00602AF9"/>
    <w:rsid w:val="00603633"/>
    <w:rsid w:val="00604C0B"/>
    <w:rsid w:val="00604EE4"/>
    <w:rsid w:val="00607867"/>
    <w:rsid w:val="00611EB5"/>
    <w:rsid w:val="00613428"/>
    <w:rsid w:val="00621757"/>
    <w:rsid w:val="006242F3"/>
    <w:rsid w:val="00624517"/>
    <w:rsid w:val="00627CF3"/>
    <w:rsid w:val="00633E29"/>
    <w:rsid w:val="00634B1A"/>
    <w:rsid w:val="00634C59"/>
    <w:rsid w:val="0064155D"/>
    <w:rsid w:val="006428F8"/>
    <w:rsid w:val="00642E90"/>
    <w:rsid w:val="00642EA4"/>
    <w:rsid w:val="00643093"/>
    <w:rsid w:val="006505AB"/>
    <w:rsid w:val="00655062"/>
    <w:rsid w:val="00656188"/>
    <w:rsid w:val="00664681"/>
    <w:rsid w:val="00664DA4"/>
    <w:rsid w:val="00665717"/>
    <w:rsid w:val="00666A3B"/>
    <w:rsid w:val="00672BE9"/>
    <w:rsid w:val="006740E1"/>
    <w:rsid w:val="00674B92"/>
    <w:rsid w:val="0067681B"/>
    <w:rsid w:val="006810CC"/>
    <w:rsid w:val="00682D6A"/>
    <w:rsid w:val="00686CA1"/>
    <w:rsid w:val="00690878"/>
    <w:rsid w:val="00690E4E"/>
    <w:rsid w:val="006A2839"/>
    <w:rsid w:val="006B1579"/>
    <w:rsid w:val="006B2815"/>
    <w:rsid w:val="006B4702"/>
    <w:rsid w:val="006B4A6E"/>
    <w:rsid w:val="006B51C4"/>
    <w:rsid w:val="006B6615"/>
    <w:rsid w:val="006B6E84"/>
    <w:rsid w:val="006B79F8"/>
    <w:rsid w:val="006C11A0"/>
    <w:rsid w:val="006C1390"/>
    <w:rsid w:val="006C321C"/>
    <w:rsid w:val="006C4FDE"/>
    <w:rsid w:val="006C5EF1"/>
    <w:rsid w:val="006C774D"/>
    <w:rsid w:val="006D0389"/>
    <w:rsid w:val="006D252A"/>
    <w:rsid w:val="006D4451"/>
    <w:rsid w:val="006D7A0F"/>
    <w:rsid w:val="006E41C7"/>
    <w:rsid w:val="006E6025"/>
    <w:rsid w:val="006F1105"/>
    <w:rsid w:val="006F336C"/>
    <w:rsid w:val="00704683"/>
    <w:rsid w:val="00707068"/>
    <w:rsid w:val="00710862"/>
    <w:rsid w:val="0071348C"/>
    <w:rsid w:val="00713E27"/>
    <w:rsid w:val="00715635"/>
    <w:rsid w:val="00716B26"/>
    <w:rsid w:val="007207F9"/>
    <w:rsid w:val="0072080E"/>
    <w:rsid w:val="007210FE"/>
    <w:rsid w:val="0072545D"/>
    <w:rsid w:val="0072638E"/>
    <w:rsid w:val="00726CBA"/>
    <w:rsid w:val="00731126"/>
    <w:rsid w:val="00732341"/>
    <w:rsid w:val="00732E14"/>
    <w:rsid w:val="00732FD4"/>
    <w:rsid w:val="0073405D"/>
    <w:rsid w:val="00736D51"/>
    <w:rsid w:val="0073723F"/>
    <w:rsid w:val="0074750B"/>
    <w:rsid w:val="00747927"/>
    <w:rsid w:val="007510FF"/>
    <w:rsid w:val="0075630B"/>
    <w:rsid w:val="00762DA6"/>
    <w:rsid w:val="0076375A"/>
    <w:rsid w:val="00763D16"/>
    <w:rsid w:val="00767A3E"/>
    <w:rsid w:val="007706E3"/>
    <w:rsid w:val="0077119D"/>
    <w:rsid w:val="00772ACC"/>
    <w:rsid w:val="00775B8E"/>
    <w:rsid w:val="00776371"/>
    <w:rsid w:val="0077678E"/>
    <w:rsid w:val="0078093E"/>
    <w:rsid w:val="00783507"/>
    <w:rsid w:val="00785F0D"/>
    <w:rsid w:val="0079041E"/>
    <w:rsid w:val="00791F9B"/>
    <w:rsid w:val="00792BB5"/>
    <w:rsid w:val="007960B4"/>
    <w:rsid w:val="0079699B"/>
    <w:rsid w:val="00797D35"/>
    <w:rsid w:val="007A0E60"/>
    <w:rsid w:val="007A5694"/>
    <w:rsid w:val="007A7275"/>
    <w:rsid w:val="007B2FBF"/>
    <w:rsid w:val="007B50FC"/>
    <w:rsid w:val="007B66E8"/>
    <w:rsid w:val="007B6A8D"/>
    <w:rsid w:val="007B79F3"/>
    <w:rsid w:val="007C1E73"/>
    <w:rsid w:val="007C3EA2"/>
    <w:rsid w:val="007C4DFA"/>
    <w:rsid w:val="007C6A75"/>
    <w:rsid w:val="007C7605"/>
    <w:rsid w:val="007D2E25"/>
    <w:rsid w:val="007D2FE3"/>
    <w:rsid w:val="007D712D"/>
    <w:rsid w:val="007E3839"/>
    <w:rsid w:val="007E5BED"/>
    <w:rsid w:val="007E6D49"/>
    <w:rsid w:val="007E7E05"/>
    <w:rsid w:val="007F2799"/>
    <w:rsid w:val="007F2F74"/>
    <w:rsid w:val="007F6294"/>
    <w:rsid w:val="007F6A22"/>
    <w:rsid w:val="00803009"/>
    <w:rsid w:val="00805511"/>
    <w:rsid w:val="0080730B"/>
    <w:rsid w:val="008108D4"/>
    <w:rsid w:val="00812222"/>
    <w:rsid w:val="008123D4"/>
    <w:rsid w:val="008135B7"/>
    <w:rsid w:val="00820B03"/>
    <w:rsid w:val="00820EDE"/>
    <w:rsid w:val="008212D7"/>
    <w:rsid w:val="0082543D"/>
    <w:rsid w:val="0082579B"/>
    <w:rsid w:val="00830F9E"/>
    <w:rsid w:val="00831274"/>
    <w:rsid w:val="00833D33"/>
    <w:rsid w:val="0083600E"/>
    <w:rsid w:val="008364F9"/>
    <w:rsid w:val="0083707F"/>
    <w:rsid w:val="00840BCF"/>
    <w:rsid w:val="00845223"/>
    <w:rsid w:val="00847809"/>
    <w:rsid w:val="0085157C"/>
    <w:rsid w:val="00857121"/>
    <w:rsid w:val="0086200C"/>
    <w:rsid w:val="008624FD"/>
    <w:rsid w:val="00863116"/>
    <w:rsid w:val="00865739"/>
    <w:rsid w:val="00870623"/>
    <w:rsid w:val="0087093C"/>
    <w:rsid w:val="00870F64"/>
    <w:rsid w:val="00871C3A"/>
    <w:rsid w:val="008751F3"/>
    <w:rsid w:val="00877DC0"/>
    <w:rsid w:val="00881DF1"/>
    <w:rsid w:val="00881F6C"/>
    <w:rsid w:val="00882928"/>
    <w:rsid w:val="00884F51"/>
    <w:rsid w:val="008956FF"/>
    <w:rsid w:val="00896D6C"/>
    <w:rsid w:val="008A0CE3"/>
    <w:rsid w:val="008A19F5"/>
    <w:rsid w:val="008A2C8A"/>
    <w:rsid w:val="008A43CD"/>
    <w:rsid w:val="008A512A"/>
    <w:rsid w:val="008B05E4"/>
    <w:rsid w:val="008B3DFD"/>
    <w:rsid w:val="008B4045"/>
    <w:rsid w:val="008B7926"/>
    <w:rsid w:val="008B796E"/>
    <w:rsid w:val="008C0A31"/>
    <w:rsid w:val="008C51A9"/>
    <w:rsid w:val="008C7CDB"/>
    <w:rsid w:val="008D3122"/>
    <w:rsid w:val="008D412A"/>
    <w:rsid w:val="008E1C8B"/>
    <w:rsid w:val="008E200A"/>
    <w:rsid w:val="008E264B"/>
    <w:rsid w:val="008E5220"/>
    <w:rsid w:val="008E6733"/>
    <w:rsid w:val="008F1F05"/>
    <w:rsid w:val="008F272D"/>
    <w:rsid w:val="008F7D27"/>
    <w:rsid w:val="009009E1"/>
    <w:rsid w:val="00901405"/>
    <w:rsid w:val="0091180C"/>
    <w:rsid w:val="0091259F"/>
    <w:rsid w:val="009133CB"/>
    <w:rsid w:val="009135C2"/>
    <w:rsid w:val="00915BCE"/>
    <w:rsid w:val="00921259"/>
    <w:rsid w:val="00921BF8"/>
    <w:rsid w:val="00922237"/>
    <w:rsid w:val="0092368E"/>
    <w:rsid w:val="00924E18"/>
    <w:rsid w:val="00927137"/>
    <w:rsid w:val="00932FA8"/>
    <w:rsid w:val="00936DB8"/>
    <w:rsid w:val="0094121C"/>
    <w:rsid w:val="009413BA"/>
    <w:rsid w:val="00941660"/>
    <w:rsid w:val="00951450"/>
    <w:rsid w:val="009517DA"/>
    <w:rsid w:val="009547A2"/>
    <w:rsid w:val="00961F45"/>
    <w:rsid w:val="00970E69"/>
    <w:rsid w:val="009730EE"/>
    <w:rsid w:val="009746EC"/>
    <w:rsid w:val="00974BC4"/>
    <w:rsid w:val="00975EE4"/>
    <w:rsid w:val="0097602B"/>
    <w:rsid w:val="00977E66"/>
    <w:rsid w:val="0098183B"/>
    <w:rsid w:val="009829D1"/>
    <w:rsid w:val="0098300C"/>
    <w:rsid w:val="009853DE"/>
    <w:rsid w:val="00985D3D"/>
    <w:rsid w:val="00987297"/>
    <w:rsid w:val="00990839"/>
    <w:rsid w:val="009913E3"/>
    <w:rsid w:val="00993E98"/>
    <w:rsid w:val="0099597F"/>
    <w:rsid w:val="00996E9A"/>
    <w:rsid w:val="009A4BBF"/>
    <w:rsid w:val="009A7578"/>
    <w:rsid w:val="009B06BE"/>
    <w:rsid w:val="009B1035"/>
    <w:rsid w:val="009B4B0F"/>
    <w:rsid w:val="009B4BA8"/>
    <w:rsid w:val="009B5248"/>
    <w:rsid w:val="009B69BA"/>
    <w:rsid w:val="009B7117"/>
    <w:rsid w:val="009B74F8"/>
    <w:rsid w:val="009C0D91"/>
    <w:rsid w:val="009C56B5"/>
    <w:rsid w:val="009D0772"/>
    <w:rsid w:val="009D2159"/>
    <w:rsid w:val="009D3DFE"/>
    <w:rsid w:val="009D4030"/>
    <w:rsid w:val="009D4F29"/>
    <w:rsid w:val="009D5239"/>
    <w:rsid w:val="009D5AED"/>
    <w:rsid w:val="009D5BFA"/>
    <w:rsid w:val="009D5D85"/>
    <w:rsid w:val="009E1329"/>
    <w:rsid w:val="009E2DEA"/>
    <w:rsid w:val="009F0EFE"/>
    <w:rsid w:val="009F22B7"/>
    <w:rsid w:val="009F3AD9"/>
    <w:rsid w:val="009F468B"/>
    <w:rsid w:val="00A01D80"/>
    <w:rsid w:val="00A06DF3"/>
    <w:rsid w:val="00A1790F"/>
    <w:rsid w:val="00A21D21"/>
    <w:rsid w:val="00A23F18"/>
    <w:rsid w:val="00A25F56"/>
    <w:rsid w:val="00A312F5"/>
    <w:rsid w:val="00A34E9F"/>
    <w:rsid w:val="00A3687E"/>
    <w:rsid w:val="00A451A4"/>
    <w:rsid w:val="00A4590C"/>
    <w:rsid w:val="00A51B69"/>
    <w:rsid w:val="00A52D62"/>
    <w:rsid w:val="00A5310D"/>
    <w:rsid w:val="00A53550"/>
    <w:rsid w:val="00A54ECC"/>
    <w:rsid w:val="00A6299E"/>
    <w:rsid w:val="00A63054"/>
    <w:rsid w:val="00A74F61"/>
    <w:rsid w:val="00A7639E"/>
    <w:rsid w:val="00A774C4"/>
    <w:rsid w:val="00A84347"/>
    <w:rsid w:val="00A85E19"/>
    <w:rsid w:val="00A86568"/>
    <w:rsid w:val="00A874DB"/>
    <w:rsid w:val="00A87FC1"/>
    <w:rsid w:val="00A91B8B"/>
    <w:rsid w:val="00A965A6"/>
    <w:rsid w:val="00A97385"/>
    <w:rsid w:val="00AA0E37"/>
    <w:rsid w:val="00AA3E59"/>
    <w:rsid w:val="00AA4233"/>
    <w:rsid w:val="00AA4261"/>
    <w:rsid w:val="00AA4A4D"/>
    <w:rsid w:val="00AA4D79"/>
    <w:rsid w:val="00AA58EC"/>
    <w:rsid w:val="00AA5CB1"/>
    <w:rsid w:val="00AB6651"/>
    <w:rsid w:val="00AB6BBD"/>
    <w:rsid w:val="00AC18B3"/>
    <w:rsid w:val="00AC26ED"/>
    <w:rsid w:val="00AC584F"/>
    <w:rsid w:val="00AD16B1"/>
    <w:rsid w:val="00AD32F1"/>
    <w:rsid w:val="00AD3544"/>
    <w:rsid w:val="00AD3BD3"/>
    <w:rsid w:val="00AD4132"/>
    <w:rsid w:val="00AD4B40"/>
    <w:rsid w:val="00AD6078"/>
    <w:rsid w:val="00AD749E"/>
    <w:rsid w:val="00AD7F01"/>
    <w:rsid w:val="00AE50F4"/>
    <w:rsid w:val="00AE6A34"/>
    <w:rsid w:val="00AE7BC9"/>
    <w:rsid w:val="00AF2FC7"/>
    <w:rsid w:val="00AF3F88"/>
    <w:rsid w:val="00AF4A4A"/>
    <w:rsid w:val="00B00880"/>
    <w:rsid w:val="00B01130"/>
    <w:rsid w:val="00B01D9E"/>
    <w:rsid w:val="00B03778"/>
    <w:rsid w:val="00B122F1"/>
    <w:rsid w:val="00B3392B"/>
    <w:rsid w:val="00B33EBE"/>
    <w:rsid w:val="00B34A9D"/>
    <w:rsid w:val="00B3507D"/>
    <w:rsid w:val="00B40591"/>
    <w:rsid w:val="00B45B11"/>
    <w:rsid w:val="00B45F63"/>
    <w:rsid w:val="00B51389"/>
    <w:rsid w:val="00B51587"/>
    <w:rsid w:val="00B51BB6"/>
    <w:rsid w:val="00B53278"/>
    <w:rsid w:val="00B558A8"/>
    <w:rsid w:val="00B60858"/>
    <w:rsid w:val="00B60BF1"/>
    <w:rsid w:val="00B63B9A"/>
    <w:rsid w:val="00B65DDA"/>
    <w:rsid w:val="00B66101"/>
    <w:rsid w:val="00B71577"/>
    <w:rsid w:val="00B74D79"/>
    <w:rsid w:val="00B77786"/>
    <w:rsid w:val="00B80352"/>
    <w:rsid w:val="00B82067"/>
    <w:rsid w:val="00B82098"/>
    <w:rsid w:val="00B83376"/>
    <w:rsid w:val="00B84523"/>
    <w:rsid w:val="00B91022"/>
    <w:rsid w:val="00B91198"/>
    <w:rsid w:val="00B92B4F"/>
    <w:rsid w:val="00B93330"/>
    <w:rsid w:val="00B935C4"/>
    <w:rsid w:val="00B937DD"/>
    <w:rsid w:val="00B959C2"/>
    <w:rsid w:val="00B9621B"/>
    <w:rsid w:val="00BA0107"/>
    <w:rsid w:val="00BA5939"/>
    <w:rsid w:val="00BA5DA6"/>
    <w:rsid w:val="00BB0AD7"/>
    <w:rsid w:val="00BB49E6"/>
    <w:rsid w:val="00BB4C1B"/>
    <w:rsid w:val="00BC2A5F"/>
    <w:rsid w:val="00BD3B1E"/>
    <w:rsid w:val="00BD505F"/>
    <w:rsid w:val="00BD596F"/>
    <w:rsid w:val="00BE0662"/>
    <w:rsid w:val="00BE34B7"/>
    <w:rsid w:val="00BE3B54"/>
    <w:rsid w:val="00BE4DF6"/>
    <w:rsid w:val="00BF09B1"/>
    <w:rsid w:val="00BF2826"/>
    <w:rsid w:val="00C02227"/>
    <w:rsid w:val="00C028E3"/>
    <w:rsid w:val="00C042D7"/>
    <w:rsid w:val="00C068A0"/>
    <w:rsid w:val="00C07BE5"/>
    <w:rsid w:val="00C10F90"/>
    <w:rsid w:val="00C1694E"/>
    <w:rsid w:val="00C178D2"/>
    <w:rsid w:val="00C17FDB"/>
    <w:rsid w:val="00C25043"/>
    <w:rsid w:val="00C25A0D"/>
    <w:rsid w:val="00C31B64"/>
    <w:rsid w:val="00C34860"/>
    <w:rsid w:val="00C36252"/>
    <w:rsid w:val="00C37261"/>
    <w:rsid w:val="00C37AC8"/>
    <w:rsid w:val="00C418E5"/>
    <w:rsid w:val="00C42A5C"/>
    <w:rsid w:val="00C43712"/>
    <w:rsid w:val="00C46B0F"/>
    <w:rsid w:val="00C51BB2"/>
    <w:rsid w:val="00C52B84"/>
    <w:rsid w:val="00C5762B"/>
    <w:rsid w:val="00C604E0"/>
    <w:rsid w:val="00C60FCB"/>
    <w:rsid w:val="00C64942"/>
    <w:rsid w:val="00C65ADD"/>
    <w:rsid w:val="00C66B03"/>
    <w:rsid w:val="00C72C4D"/>
    <w:rsid w:val="00C75D61"/>
    <w:rsid w:val="00C77FD8"/>
    <w:rsid w:val="00C80A50"/>
    <w:rsid w:val="00C81826"/>
    <w:rsid w:val="00C83D97"/>
    <w:rsid w:val="00C8401E"/>
    <w:rsid w:val="00C87D08"/>
    <w:rsid w:val="00C91AAB"/>
    <w:rsid w:val="00C9203B"/>
    <w:rsid w:val="00C9206B"/>
    <w:rsid w:val="00C95056"/>
    <w:rsid w:val="00C954B9"/>
    <w:rsid w:val="00C95C6D"/>
    <w:rsid w:val="00C96B5E"/>
    <w:rsid w:val="00C971CB"/>
    <w:rsid w:val="00CA4902"/>
    <w:rsid w:val="00CA7588"/>
    <w:rsid w:val="00CB48E1"/>
    <w:rsid w:val="00CB638D"/>
    <w:rsid w:val="00CB792F"/>
    <w:rsid w:val="00CC3251"/>
    <w:rsid w:val="00CC3DFA"/>
    <w:rsid w:val="00CC75F3"/>
    <w:rsid w:val="00CC79DA"/>
    <w:rsid w:val="00CD0800"/>
    <w:rsid w:val="00CD222A"/>
    <w:rsid w:val="00CD605C"/>
    <w:rsid w:val="00CD6F95"/>
    <w:rsid w:val="00CD711F"/>
    <w:rsid w:val="00CE08A6"/>
    <w:rsid w:val="00CE2123"/>
    <w:rsid w:val="00CE4EB0"/>
    <w:rsid w:val="00CE5B42"/>
    <w:rsid w:val="00CE7234"/>
    <w:rsid w:val="00CF3057"/>
    <w:rsid w:val="00CF5725"/>
    <w:rsid w:val="00CF5EA8"/>
    <w:rsid w:val="00CF6682"/>
    <w:rsid w:val="00CF7177"/>
    <w:rsid w:val="00D0359D"/>
    <w:rsid w:val="00D03A1E"/>
    <w:rsid w:val="00D0544D"/>
    <w:rsid w:val="00D058E5"/>
    <w:rsid w:val="00D14A21"/>
    <w:rsid w:val="00D22B8D"/>
    <w:rsid w:val="00D31309"/>
    <w:rsid w:val="00D32F35"/>
    <w:rsid w:val="00D3437A"/>
    <w:rsid w:val="00D40A71"/>
    <w:rsid w:val="00D41451"/>
    <w:rsid w:val="00D421E7"/>
    <w:rsid w:val="00D42475"/>
    <w:rsid w:val="00D42B90"/>
    <w:rsid w:val="00D45423"/>
    <w:rsid w:val="00D461ED"/>
    <w:rsid w:val="00D4752F"/>
    <w:rsid w:val="00D515F0"/>
    <w:rsid w:val="00D5509B"/>
    <w:rsid w:val="00D555CC"/>
    <w:rsid w:val="00D5668E"/>
    <w:rsid w:val="00D5707F"/>
    <w:rsid w:val="00D6234B"/>
    <w:rsid w:val="00D63D74"/>
    <w:rsid w:val="00D6460E"/>
    <w:rsid w:val="00D65FF4"/>
    <w:rsid w:val="00D70006"/>
    <w:rsid w:val="00D760DB"/>
    <w:rsid w:val="00D76835"/>
    <w:rsid w:val="00D76C49"/>
    <w:rsid w:val="00D826F4"/>
    <w:rsid w:val="00D832B2"/>
    <w:rsid w:val="00D85AAC"/>
    <w:rsid w:val="00D86811"/>
    <w:rsid w:val="00D90AE2"/>
    <w:rsid w:val="00D932F7"/>
    <w:rsid w:val="00D9503F"/>
    <w:rsid w:val="00D9669A"/>
    <w:rsid w:val="00DA3884"/>
    <w:rsid w:val="00DA61B8"/>
    <w:rsid w:val="00DA75F1"/>
    <w:rsid w:val="00DB0530"/>
    <w:rsid w:val="00DB1134"/>
    <w:rsid w:val="00DB2EA4"/>
    <w:rsid w:val="00DB466D"/>
    <w:rsid w:val="00DC095C"/>
    <w:rsid w:val="00DC1C6F"/>
    <w:rsid w:val="00DC1FE0"/>
    <w:rsid w:val="00DC2A70"/>
    <w:rsid w:val="00DC4894"/>
    <w:rsid w:val="00DC519C"/>
    <w:rsid w:val="00DC5FE4"/>
    <w:rsid w:val="00DC7885"/>
    <w:rsid w:val="00DC7CC1"/>
    <w:rsid w:val="00DD0517"/>
    <w:rsid w:val="00DD26DA"/>
    <w:rsid w:val="00DD5331"/>
    <w:rsid w:val="00DD79A0"/>
    <w:rsid w:val="00DE181F"/>
    <w:rsid w:val="00DE316F"/>
    <w:rsid w:val="00DE53F4"/>
    <w:rsid w:val="00DE68B1"/>
    <w:rsid w:val="00DE6CC0"/>
    <w:rsid w:val="00DF02F6"/>
    <w:rsid w:val="00DF2626"/>
    <w:rsid w:val="00DF411F"/>
    <w:rsid w:val="00DF5C8B"/>
    <w:rsid w:val="00DF63B2"/>
    <w:rsid w:val="00DF6B96"/>
    <w:rsid w:val="00DF7E7F"/>
    <w:rsid w:val="00E007E9"/>
    <w:rsid w:val="00E03392"/>
    <w:rsid w:val="00E11795"/>
    <w:rsid w:val="00E149F2"/>
    <w:rsid w:val="00E155BE"/>
    <w:rsid w:val="00E16E7B"/>
    <w:rsid w:val="00E20370"/>
    <w:rsid w:val="00E20CFE"/>
    <w:rsid w:val="00E22C48"/>
    <w:rsid w:val="00E251FE"/>
    <w:rsid w:val="00E26555"/>
    <w:rsid w:val="00E26707"/>
    <w:rsid w:val="00E3164D"/>
    <w:rsid w:val="00E331C9"/>
    <w:rsid w:val="00E3691F"/>
    <w:rsid w:val="00E4146F"/>
    <w:rsid w:val="00E42565"/>
    <w:rsid w:val="00E509DC"/>
    <w:rsid w:val="00E5222F"/>
    <w:rsid w:val="00E52861"/>
    <w:rsid w:val="00E55331"/>
    <w:rsid w:val="00E56C4D"/>
    <w:rsid w:val="00E572A7"/>
    <w:rsid w:val="00E674F6"/>
    <w:rsid w:val="00E70208"/>
    <w:rsid w:val="00E769FB"/>
    <w:rsid w:val="00E76EA3"/>
    <w:rsid w:val="00E91C79"/>
    <w:rsid w:val="00E96C15"/>
    <w:rsid w:val="00E97AAF"/>
    <w:rsid w:val="00EA2FCC"/>
    <w:rsid w:val="00EA36FC"/>
    <w:rsid w:val="00EA4730"/>
    <w:rsid w:val="00EA47B9"/>
    <w:rsid w:val="00EA5A5A"/>
    <w:rsid w:val="00EA7231"/>
    <w:rsid w:val="00EA7793"/>
    <w:rsid w:val="00EB10F4"/>
    <w:rsid w:val="00EB1F82"/>
    <w:rsid w:val="00EB3442"/>
    <w:rsid w:val="00EB4542"/>
    <w:rsid w:val="00EB47C7"/>
    <w:rsid w:val="00EB5799"/>
    <w:rsid w:val="00EB677D"/>
    <w:rsid w:val="00EB7265"/>
    <w:rsid w:val="00EB78CA"/>
    <w:rsid w:val="00EC322C"/>
    <w:rsid w:val="00EC50F1"/>
    <w:rsid w:val="00EC73DC"/>
    <w:rsid w:val="00EC77E2"/>
    <w:rsid w:val="00EC7E51"/>
    <w:rsid w:val="00ED091F"/>
    <w:rsid w:val="00ED0A12"/>
    <w:rsid w:val="00ED2355"/>
    <w:rsid w:val="00ED44F9"/>
    <w:rsid w:val="00ED54EC"/>
    <w:rsid w:val="00ED583F"/>
    <w:rsid w:val="00ED5B74"/>
    <w:rsid w:val="00ED5C88"/>
    <w:rsid w:val="00EE27C1"/>
    <w:rsid w:val="00EE3FC0"/>
    <w:rsid w:val="00EE7FBB"/>
    <w:rsid w:val="00EF08C6"/>
    <w:rsid w:val="00EF2708"/>
    <w:rsid w:val="00F00408"/>
    <w:rsid w:val="00F00C64"/>
    <w:rsid w:val="00F1179E"/>
    <w:rsid w:val="00F1367C"/>
    <w:rsid w:val="00F13700"/>
    <w:rsid w:val="00F15DDC"/>
    <w:rsid w:val="00F17BDB"/>
    <w:rsid w:val="00F22915"/>
    <w:rsid w:val="00F22EB5"/>
    <w:rsid w:val="00F2600B"/>
    <w:rsid w:val="00F302F4"/>
    <w:rsid w:val="00F327C9"/>
    <w:rsid w:val="00F3701D"/>
    <w:rsid w:val="00F37E3C"/>
    <w:rsid w:val="00F4083D"/>
    <w:rsid w:val="00F45355"/>
    <w:rsid w:val="00F47B8F"/>
    <w:rsid w:val="00F502A7"/>
    <w:rsid w:val="00F50747"/>
    <w:rsid w:val="00F53484"/>
    <w:rsid w:val="00F6011A"/>
    <w:rsid w:val="00F60FC0"/>
    <w:rsid w:val="00F63A0D"/>
    <w:rsid w:val="00F66618"/>
    <w:rsid w:val="00F7307A"/>
    <w:rsid w:val="00F75FEA"/>
    <w:rsid w:val="00F76F3A"/>
    <w:rsid w:val="00F83C37"/>
    <w:rsid w:val="00F875B5"/>
    <w:rsid w:val="00F9483B"/>
    <w:rsid w:val="00F9593A"/>
    <w:rsid w:val="00FA71EE"/>
    <w:rsid w:val="00FB1814"/>
    <w:rsid w:val="00FB2064"/>
    <w:rsid w:val="00FB27EF"/>
    <w:rsid w:val="00FB39B2"/>
    <w:rsid w:val="00FB6FAC"/>
    <w:rsid w:val="00FC559A"/>
    <w:rsid w:val="00FC59FE"/>
    <w:rsid w:val="00FD0463"/>
    <w:rsid w:val="00FD04F8"/>
    <w:rsid w:val="00FD3B39"/>
    <w:rsid w:val="00FD680B"/>
    <w:rsid w:val="00FE407D"/>
    <w:rsid w:val="00FF1950"/>
    <w:rsid w:val="00FF4E3F"/>
    <w:rsid w:val="00FF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6514F-01EC-4A5F-BC68-40C18146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122F1"/>
    <w:pPr>
      <w:keepNext/>
      <w:keepLines/>
      <w:outlineLvl w:val="0"/>
    </w:pPr>
    <w:rPr>
      <w:rFonts w:ascii="Times New Roman" w:eastAsia="Times New Roman" w:hAnsi="Times New Roman" w:cs="Times New Roman"/>
      <w:sz w:val="24"/>
      <w:szCs w:val="20"/>
      <w:lang w:eastAsia="ru-RU"/>
    </w:rPr>
  </w:style>
  <w:style w:type="paragraph" w:styleId="20">
    <w:name w:val="heading 2"/>
    <w:aliases w:val=" Знак2"/>
    <w:basedOn w:val="a1"/>
    <w:next w:val="a1"/>
    <w:link w:val="21"/>
    <w:qFormat/>
    <w:rsid w:val="00B122F1"/>
    <w:pPr>
      <w:keepNext/>
      <w:jc w:val="right"/>
      <w:outlineLvl w:val="1"/>
    </w:pPr>
    <w:rPr>
      <w:rFonts w:ascii="Times New Roman" w:eastAsia="Times New Roman" w:hAnsi="Times New Roman" w:cs="Times New Roman"/>
      <w:sz w:val="28"/>
      <w:szCs w:val="20"/>
      <w:lang w:eastAsia="ru-RU"/>
    </w:rPr>
  </w:style>
  <w:style w:type="paragraph" w:styleId="30">
    <w:name w:val="heading 3"/>
    <w:aliases w:val="Arial,Авто,кернинг от 14 пт, Знак1"/>
    <w:basedOn w:val="a1"/>
    <w:next w:val="a1"/>
    <w:link w:val="31"/>
    <w:qFormat/>
    <w:rsid w:val="00B122F1"/>
    <w:pPr>
      <w:keepNext/>
      <w:jc w:val="center"/>
      <w:outlineLvl w:val="2"/>
    </w:pPr>
    <w:rPr>
      <w:rFonts w:ascii="Times New Roman" w:eastAsia="Times New Roman" w:hAnsi="Times New Roman" w:cs="Times New Roman"/>
      <w:b/>
      <w:sz w:val="24"/>
      <w:szCs w:val="20"/>
      <w:lang w:eastAsia="ru-RU"/>
    </w:rPr>
  </w:style>
  <w:style w:type="paragraph" w:styleId="40">
    <w:name w:val="heading 4"/>
    <w:basedOn w:val="a1"/>
    <w:next w:val="a1"/>
    <w:link w:val="41"/>
    <w:qFormat/>
    <w:rsid w:val="00B122F1"/>
    <w:pPr>
      <w:keepNext/>
      <w:jc w:val="right"/>
      <w:outlineLvl w:val="3"/>
    </w:pPr>
    <w:rPr>
      <w:rFonts w:ascii="Times New Roman" w:eastAsia="Times New Roman" w:hAnsi="Times New Roman" w:cs="Times New Roman"/>
      <w:sz w:val="24"/>
      <w:szCs w:val="20"/>
      <w:lang w:eastAsia="ru-RU"/>
    </w:rPr>
  </w:style>
  <w:style w:type="paragraph" w:styleId="5">
    <w:name w:val="heading 5"/>
    <w:basedOn w:val="a1"/>
    <w:next w:val="a1"/>
    <w:link w:val="50"/>
    <w:qFormat/>
    <w:rsid w:val="00B122F1"/>
    <w:pPr>
      <w:keepNext/>
      <w:outlineLvl w:val="4"/>
    </w:pPr>
    <w:rPr>
      <w:rFonts w:ascii="Times New Roman" w:eastAsia="Times New Roman" w:hAnsi="Times New Roman" w:cs="Times New Roman"/>
      <w:color w:val="0000FF"/>
      <w:sz w:val="24"/>
      <w:szCs w:val="20"/>
      <w:lang w:eastAsia="ru-RU"/>
    </w:rPr>
  </w:style>
  <w:style w:type="paragraph" w:styleId="60">
    <w:name w:val="heading 6"/>
    <w:basedOn w:val="a1"/>
    <w:next w:val="a1"/>
    <w:link w:val="61"/>
    <w:qFormat/>
    <w:rsid w:val="00B122F1"/>
    <w:pPr>
      <w:keepNext/>
      <w:keepLines/>
      <w:jc w:val="right"/>
      <w:outlineLvl w:val="5"/>
    </w:pPr>
    <w:rPr>
      <w:rFonts w:ascii="Times New Roman" w:eastAsia="Times New Roman" w:hAnsi="Times New Roman" w:cs="Times New Roman"/>
      <w:b/>
      <w:sz w:val="28"/>
      <w:szCs w:val="20"/>
      <w:lang w:eastAsia="ru-RU"/>
    </w:rPr>
  </w:style>
  <w:style w:type="paragraph" w:styleId="7">
    <w:name w:val="heading 7"/>
    <w:basedOn w:val="a1"/>
    <w:next w:val="a1"/>
    <w:link w:val="70"/>
    <w:qFormat/>
    <w:rsid w:val="00B122F1"/>
    <w:pPr>
      <w:keepNext/>
      <w:jc w:val="center"/>
      <w:outlineLvl w:val="6"/>
    </w:pPr>
    <w:rPr>
      <w:rFonts w:ascii="Times New Roman" w:eastAsia="Times New Roman" w:hAnsi="Times New Roman" w:cs="Times New Roman"/>
      <w:sz w:val="20"/>
      <w:szCs w:val="20"/>
      <w:lang w:eastAsia="ru-RU"/>
    </w:rPr>
  </w:style>
  <w:style w:type="paragraph" w:styleId="8">
    <w:name w:val="heading 8"/>
    <w:basedOn w:val="a1"/>
    <w:next w:val="a1"/>
    <w:link w:val="80"/>
    <w:qFormat/>
    <w:rsid w:val="00B122F1"/>
    <w:pPr>
      <w:keepNext/>
      <w:keepLines/>
      <w:jc w:val="center"/>
      <w:outlineLvl w:val="7"/>
    </w:pPr>
    <w:rPr>
      <w:rFonts w:ascii="Times New Roman" w:eastAsia="Times New Roman" w:hAnsi="Times New Roman" w:cs="Times New Roman"/>
      <w:color w:val="000000"/>
      <w:sz w:val="24"/>
      <w:szCs w:val="20"/>
      <w:shd w:val="clear" w:color="auto" w:fill="FFFF00"/>
      <w:lang w:eastAsia="ru-RU"/>
    </w:rPr>
  </w:style>
  <w:style w:type="paragraph" w:styleId="9">
    <w:name w:val="heading 9"/>
    <w:basedOn w:val="a1"/>
    <w:next w:val="a1"/>
    <w:link w:val="90"/>
    <w:qFormat/>
    <w:rsid w:val="00B122F1"/>
    <w:pPr>
      <w:keepNext/>
      <w:jc w:val="center"/>
      <w:outlineLvl w:val="8"/>
    </w:pPr>
    <w:rPr>
      <w:rFonts w:ascii="Times New Roman" w:eastAsia="Times New Roman" w:hAnsi="Times New Roman" w:cs="Times New Roman"/>
      <w:b/>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122F1"/>
    <w:rPr>
      <w:rFonts w:ascii="Times New Roman" w:eastAsia="Times New Roman" w:hAnsi="Times New Roman" w:cs="Times New Roman"/>
      <w:sz w:val="24"/>
      <w:szCs w:val="20"/>
      <w:lang w:eastAsia="ru-RU"/>
    </w:rPr>
  </w:style>
  <w:style w:type="character" w:customStyle="1" w:styleId="21">
    <w:name w:val="Заголовок 2 Знак"/>
    <w:aliases w:val=" Знак2 Знак"/>
    <w:basedOn w:val="a2"/>
    <w:link w:val="20"/>
    <w:rsid w:val="00B122F1"/>
    <w:rPr>
      <w:rFonts w:ascii="Times New Roman" w:eastAsia="Times New Roman" w:hAnsi="Times New Roman" w:cs="Times New Roman"/>
      <w:sz w:val="28"/>
      <w:szCs w:val="20"/>
      <w:lang w:eastAsia="ru-RU"/>
    </w:rPr>
  </w:style>
  <w:style w:type="character" w:customStyle="1" w:styleId="31">
    <w:name w:val="Заголовок 3 Знак"/>
    <w:aliases w:val="Arial Знак,Авто Знак,кернинг от 14 пт Знак, Знак1 Знак"/>
    <w:basedOn w:val="a2"/>
    <w:link w:val="30"/>
    <w:rsid w:val="00B122F1"/>
    <w:rPr>
      <w:rFonts w:ascii="Times New Roman" w:eastAsia="Times New Roman" w:hAnsi="Times New Roman" w:cs="Times New Roman"/>
      <w:b/>
      <w:sz w:val="24"/>
      <w:szCs w:val="20"/>
      <w:lang w:eastAsia="ru-RU"/>
    </w:rPr>
  </w:style>
  <w:style w:type="character" w:customStyle="1" w:styleId="41">
    <w:name w:val="Заголовок 4 Знак"/>
    <w:basedOn w:val="a2"/>
    <w:link w:val="40"/>
    <w:rsid w:val="00B122F1"/>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B122F1"/>
    <w:rPr>
      <w:rFonts w:ascii="Times New Roman" w:eastAsia="Times New Roman" w:hAnsi="Times New Roman" w:cs="Times New Roman"/>
      <w:color w:val="0000FF"/>
      <w:sz w:val="24"/>
      <w:szCs w:val="20"/>
      <w:lang w:eastAsia="ru-RU"/>
    </w:rPr>
  </w:style>
  <w:style w:type="character" w:customStyle="1" w:styleId="61">
    <w:name w:val="Заголовок 6 Знак"/>
    <w:basedOn w:val="a2"/>
    <w:link w:val="60"/>
    <w:rsid w:val="00B122F1"/>
    <w:rPr>
      <w:rFonts w:ascii="Times New Roman" w:eastAsia="Times New Roman" w:hAnsi="Times New Roman" w:cs="Times New Roman"/>
      <w:b/>
      <w:sz w:val="28"/>
      <w:szCs w:val="20"/>
      <w:lang w:eastAsia="ru-RU"/>
    </w:rPr>
  </w:style>
  <w:style w:type="character" w:customStyle="1" w:styleId="70">
    <w:name w:val="Заголовок 7 Знак"/>
    <w:basedOn w:val="a2"/>
    <w:link w:val="7"/>
    <w:rsid w:val="00B122F1"/>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B122F1"/>
    <w:rPr>
      <w:rFonts w:ascii="Times New Roman" w:eastAsia="Times New Roman" w:hAnsi="Times New Roman" w:cs="Times New Roman"/>
      <w:color w:val="000000"/>
      <w:sz w:val="24"/>
      <w:szCs w:val="20"/>
      <w:lang w:eastAsia="ru-RU"/>
    </w:rPr>
  </w:style>
  <w:style w:type="character" w:customStyle="1" w:styleId="90">
    <w:name w:val="Заголовок 9 Знак"/>
    <w:basedOn w:val="a2"/>
    <w:link w:val="9"/>
    <w:rsid w:val="00B122F1"/>
    <w:rPr>
      <w:rFonts w:ascii="Times New Roman" w:eastAsia="Times New Roman" w:hAnsi="Times New Roman" w:cs="Times New Roman"/>
      <w:b/>
      <w:sz w:val="32"/>
      <w:szCs w:val="20"/>
      <w:lang w:eastAsia="ru-RU"/>
    </w:rPr>
  </w:style>
  <w:style w:type="paragraph" w:styleId="a5">
    <w:name w:val="Normal (Web)"/>
    <w:basedOn w:val="a1"/>
    <w:uiPriority w:val="99"/>
    <w:unhideWhenUsed/>
    <w:rsid w:val="000A5EB7"/>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2"/>
    <w:uiPriority w:val="22"/>
    <w:qFormat/>
    <w:rsid w:val="000A5EB7"/>
    <w:rPr>
      <w:b/>
      <w:bCs/>
    </w:rPr>
  </w:style>
  <w:style w:type="character" w:customStyle="1" w:styleId="apple-converted-space">
    <w:name w:val="apple-converted-space"/>
    <w:basedOn w:val="a2"/>
    <w:rsid w:val="000A5EB7"/>
  </w:style>
  <w:style w:type="character" w:styleId="a7">
    <w:name w:val="Hyperlink"/>
    <w:basedOn w:val="a2"/>
    <w:uiPriority w:val="99"/>
    <w:unhideWhenUsed/>
    <w:rsid w:val="000A5EB7"/>
    <w:rPr>
      <w:color w:val="0000FF"/>
      <w:u w:val="single"/>
    </w:rPr>
  </w:style>
  <w:style w:type="character" w:styleId="a8">
    <w:name w:val="FollowedHyperlink"/>
    <w:basedOn w:val="a2"/>
    <w:unhideWhenUsed/>
    <w:rsid w:val="000A5EB7"/>
    <w:rPr>
      <w:color w:val="800080"/>
      <w:u w:val="single"/>
    </w:rPr>
  </w:style>
  <w:style w:type="character" w:styleId="a9">
    <w:name w:val="Emphasis"/>
    <w:basedOn w:val="a2"/>
    <w:qFormat/>
    <w:rsid w:val="000A5EB7"/>
    <w:rPr>
      <w:i/>
      <w:iCs/>
    </w:rPr>
  </w:style>
  <w:style w:type="paragraph" w:styleId="aa">
    <w:name w:val="Balloon Text"/>
    <w:basedOn w:val="a1"/>
    <w:link w:val="ab"/>
    <w:semiHidden/>
    <w:unhideWhenUsed/>
    <w:rsid w:val="002B5AFB"/>
    <w:rPr>
      <w:rFonts w:ascii="Tahoma" w:hAnsi="Tahoma" w:cs="Tahoma"/>
      <w:sz w:val="16"/>
      <w:szCs w:val="16"/>
    </w:rPr>
  </w:style>
  <w:style w:type="character" w:customStyle="1" w:styleId="ab">
    <w:name w:val="Текст выноски Знак"/>
    <w:basedOn w:val="a2"/>
    <w:link w:val="aa"/>
    <w:semiHidden/>
    <w:rsid w:val="002B5AFB"/>
    <w:rPr>
      <w:rFonts w:ascii="Tahoma" w:hAnsi="Tahoma" w:cs="Tahoma"/>
      <w:sz w:val="16"/>
      <w:szCs w:val="16"/>
    </w:rPr>
  </w:style>
  <w:style w:type="paragraph" w:customStyle="1" w:styleId="ConsPlusNormal">
    <w:name w:val="ConsPlusNormal"/>
    <w:rsid w:val="00466CD0"/>
    <w:pPr>
      <w:autoSpaceDE w:val="0"/>
      <w:autoSpaceDN w:val="0"/>
      <w:adjustRightInd w:val="0"/>
    </w:pPr>
    <w:rPr>
      <w:rFonts w:ascii="Calibri" w:hAnsi="Calibri" w:cs="Calibri"/>
    </w:rPr>
  </w:style>
  <w:style w:type="character" w:styleId="ac">
    <w:name w:val="annotation reference"/>
    <w:basedOn w:val="a2"/>
    <w:uiPriority w:val="99"/>
    <w:semiHidden/>
    <w:unhideWhenUsed/>
    <w:rsid w:val="00F9593A"/>
    <w:rPr>
      <w:sz w:val="16"/>
      <w:szCs w:val="16"/>
    </w:rPr>
  </w:style>
  <w:style w:type="paragraph" w:styleId="ad">
    <w:name w:val="annotation text"/>
    <w:basedOn w:val="a1"/>
    <w:link w:val="ae"/>
    <w:uiPriority w:val="99"/>
    <w:semiHidden/>
    <w:unhideWhenUsed/>
    <w:rsid w:val="00F9593A"/>
    <w:pPr>
      <w:spacing w:after="160"/>
    </w:pPr>
    <w:rPr>
      <w:sz w:val="20"/>
      <w:szCs w:val="20"/>
    </w:rPr>
  </w:style>
  <w:style w:type="character" w:customStyle="1" w:styleId="ae">
    <w:name w:val="Текст примечания Знак"/>
    <w:basedOn w:val="a2"/>
    <w:link w:val="ad"/>
    <w:uiPriority w:val="99"/>
    <w:semiHidden/>
    <w:rsid w:val="00F9593A"/>
    <w:rPr>
      <w:sz w:val="20"/>
      <w:szCs w:val="20"/>
    </w:rPr>
  </w:style>
  <w:style w:type="paragraph" w:styleId="af">
    <w:name w:val="footnote text"/>
    <w:basedOn w:val="a1"/>
    <w:link w:val="11"/>
    <w:uiPriority w:val="99"/>
    <w:unhideWhenUsed/>
    <w:rsid w:val="00E11795"/>
    <w:rPr>
      <w:rFonts w:ascii="Times New Roman" w:eastAsia="Times New Roman" w:hAnsi="Times New Roman" w:cs="Times New Roman"/>
      <w:sz w:val="20"/>
      <w:szCs w:val="20"/>
      <w:lang w:eastAsia="ru-RU"/>
    </w:rPr>
  </w:style>
  <w:style w:type="character" w:customStyle="1" w:styleId="11">
    <w:name w:val="Текст сноски Знак1"/>
    <w:basedOn w:val="a2"/>
    <w:link w:val="af"/>
    <w:uiPriority w:val="99"/>
    <w:locked/>
    <w:rsid w:val="00E11795"/>
    <w:rPr>
      <w:rFonts w:ascii="Times New Roman" w:eastAsia="Times New Roman" w:hAnsi="Times New Roman" w:cs="Times New Roman"/>
      <w:sz w:val="20"/>
      <w:szCs w:val="20"/>
      <w:lang w:eastAsia="ru-RU"/>
    </w:rPr>
  </w:style>
  <w:style w:type="character" w:customStyle="1" w:styleId="af0">
    <w:name w:val="Текст сноски Знак"/>
    <w:basedOn w:val="a2"/>
    <w:uiPriority w:val="99"/>
    <w:rsid w:val="00E11795"/>
    <w:rPr>
      <w:sz w:val="20"/>
      <w:szCs w:val="20"/>
    </w:rPr>
  </w:style>
  <w:style w:type="paragraph" w:customStyle="1" w:styleId="ConsPlusCell">
    <w:name w:val="ConsPlusCell"/>
    <w:uiPriority w:val="99"/>
    <w:rsid w:val="00E11795"/>
    <w:pPr>
      <w:widowControl w:val="0"/>
      <w:autoSpaceDE w:val="0"/>
      <w:autoSpaceDN w:val="0"/>
      <w:adjustRightInd w:val="0"/>
    </w:pPr>
    <w:rPr>
      <w:rFonts w:ascii="Times New Roman" w:eastAsia="Times New Roman" w:hAnsi="Times New Roman" w:cs="Times New Roman"/>
      <w:sz w:val="24"/>
      <w:szCs w:val="24"/>
      <w:lang w:eastAsia="ru-RU"/>
    </w:rPr>
  </w:style>
  <w:style w:type="character" w:styleId="af1">
    <w:name w:val="footnote reference"/>
    <w:basedOn w:val="a2"/>
    <w:unhideWhenUsed/>
    <w:rsid w:val="00E11795"/>
    <w:rPr>
      <w:vertAlign w:val="superscript"/>
    </w:rPr>
  </w:style>
  <w:style w:type="paragraph" w:styleId="af2">
    <w:name w:val="No Spacing"/>
    <w:uiPriority w:val="1"/>
    <w:qFormat/>
    <w:rsid w:val="00416FAB"/>
  </w:style>
  <w:style w:type="paragraph" w:styleId="af3">
    <w:name w:val="Body Text Indent"/>
    <w:basedOn w:val="a1"/>
    <w:link w:val="12"/>
    <w:uiPriority w:val="99"/>
    <w:unhideWhenUsed/>
    <w:rsid w:val="00561E70"/>
    <w:pPr>
      <w:jc w:val="center"/>
    </w:pPr>
    <w:rPr>
      <w:rFonts w:ascii="Times New Roman" w:eastAsia="Times New Roman" w:hAnsi="Times New Roman" w:cs="Times New Roman"/>
      <w:b/>
      <w:sz w:val="24"/>
      <w:szCs w:val="20"/>
      <w:lang w:eastAsia="ru-RU"/>
    </w:rPr>
  </w:style>
  <w:style w:type="character" w:customStyle="1" w:styleId="12">
    <w:name w:val="Основной текст с отступом Знак1"/>
    <w:basedOn w:val="a2"/>
    <w:link w:val="af3"/>
    <w:locked/>
    <w:rsid w:val="00561E70"/>
    <w:rPr>
      <w:rFonts w:ascii="Times New Roman" w:eastAsia="Times New Roman" w:hAnsi="Times New Roman" w:cs="Times New Roman"/>
      <w:b/>
      <w:sz w:val="24"/>
      <w:szCs w:val="20"/>
      <w:lang w:eastAsia="ru-RU"/>
    </w:rPr>
  </w:style>
  <w:style w:type="character" w:customStyle="1" w:styleId="af4">
    <w:name w:val="Основной текст с отступом Знак"/>
    <w:basedOn w:val="a2"/>
    <w:rsid w:val="00561E70"/>
  </w:style>
  <w:style w:type="table" w:styleId="af5">
    <w:name w:val="Table Grid"/>
    <w:basedOn w:val="a3"/>
    <w:uiPriority w:val="59"/>
    <w:rsid w:val="00561E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d"/>
    <w:next w:val="ad"/>
    <w:link w:val="af7"/>
    <w:semiHidden/>
    <w:unhideWhenUsed/>
    <w:rsid w:val="00D90AE2"/>
    <w:pPr>
      <w:spacing w:after="200"/>
    </w:pPr>
    <w:rPr>
      <w:b/>
      <w:bCs/>
    </w:rPr>
  </w:style>
  <w:style w:type="character" w:customStyle="1" w:styleId="af7">
    <w:name w:val="Тема примечания Знак"/>
    <w:basedOn w:val="ae"/>
    <w:link w:val="af6"/>
    <w:semiHidden/>
    <w:rsid w:val="00D90AE2"/>
    <w:rPr>
      <w:b/>
      <w:bCs/>
      <w:sz w:val="20"/>
      <w:szCs w:val="20"/>
    </w:rPr>
  </w:style>
  <w:style w:type="paragraph" w:styleId="af8">
    <w:name w:val="Body Text"/>
    <w:basedOn w:val="a1"/>
    <w:link w:val="af9"/>
    <w:unhideWhenUsed/>
    <w:rsid w:val="00457275"/>
    <w:pPr>
      <w:spacing w:after="120"/>
    </w:pPr>
  </w:style>
  <w:style w:type="character" w:customStyle="1" w:styleId="af9">
    <w:name w:val="Основной текст Знак"/>
    <w:basedOn w:val="a2"/>
    <w:link w:val="af8"/>
    <w:rsid w:val="00457275"/>
  </w:style>
  <w:style w:type="paragraph" w:styleId="afa">
    <w:name w:val="List Paragraph"/>
    <w:basedOn w:val="a1"/>
    <w:uiPriority w:val="34"/>
    <w:qFormat/>
    <w:rsid w:val="00704683"/>
    <w:pPr>
      <w:ind w:left="720"/>
      <w:contextualSpacing/>
    </w:pPr>
  </w:style>
  <w:style w:type="paragraph" w:styleId="22">
    <w:name w:val="Body Text Indent 2"/>
    <w:basedOn w:val="a1"/>
    <w:link w:val="23"/>
    <w:rsid w:val="00B122F1"/>
    <w:pPr>
      <w:ind w:left="1440"/>
      <w:jc w:val="center"/>
    </w:pPr>
    <w:rPr>
      <w:rFonts w:ascii="Times New Roman" w:eastAsia="Times New Roman" w:hAnsi="Times New Roman" w:cs="Times New Roman"/>
      <w:szCs w:val="20"/>
      <w:lang w:eastAsia="ru-RU"/>
    </w:rPr>
  </w:style>
  <w:style w:type="character" w:customStyle="1" w:styleId="23">
    <w:name w:val="Основной текст с отступом 2 Знак"/>
    <w:basedOn w:val="a2"/>
    <w:link w:val="22"/>
    <w:rsid w:val="00B122F1"/>
    <w:rPr>
      <w:rFonts w:ascii="Times New Roman" w:eastAsia="Times New Roman" w:hAnsi="Times New Roman" w:cs="Times New Roman"/>
      <w:szCs w:val="20"/>
      <w:lang w:eastAsia="ru-RU"/>
    </w:rPr>
  </w:style>
  <w:style w:type="paragraph" w:customStyle="1" w:styleId="ConsNormal">
    <w:name w:val="ConsNormal"/>
    <w:rsid w:val="00B122F1"/>
    <w:pPr>
      <w:widowControl w:val="0"/>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B122F1"/>
    <w:pPr>
      <w:widowControl w:val="0"/>
    </w:pPr>
    <w:rPr>
      <w:rFonts w:ascii="Courier New" w:eastAsia="Times New Roman" w:hAnsi="Courier New" w:cs="Times New Roman"/>
      <w:snapToGrid w:val="0"/>
      <w:sz w:val="20"/>
      <w:szCs w:val="20"/>
      <w:lang w:eastAsia="ru-RU"/>
    </w:rPr>
  </w:style>
  <w:style w:type="paragraph" w:customStyle="1" w:styleId="ConsCell">
    <w:name w:val="ConsCell"/>
    <w:rsid w:val="00B122F1"/>
    <w:pPr>
      <w:widowControl w:val="0"/>
    </w:pPr>
    <w:rPr>
      <w:rFonts w:ascii="Arial" w:eastAsia="Times New Roman" w:hAnsi="Arial" w:cs="Times New Roman"/>
      <w:snapToGrid w:val="0"/>
      <w:sz w:val="20"/>
      <w:szCs w:val="20"/>
      <w:lang w:eastAsia="ru-RU"/>
    </w:rPr>
  </w:style>
  <w:style w:type="paragraph" w:styleId="32">
    <w:name w:val="Body Text 3"/>
    <w:basedOn w:val="a1"/>
    <w:link w:val="33"/>
    <w:rsid w:val="00B122F1"/>
    <w:rPr>
      <w:rFonts w:ascii="Times New Roman" w:eastAsia="Times New Roman" w:hAnsi="Times New Roman" w:cs="Times New Roman"/>
      <w:sz w:val="20"/>
      <w:szCs w:val="20"/>
      <w:lang w:eastAsia="ru-RU"/>
    </w:rPr>
  </w:style>
  <w:style w:type="character" w:customStyle="1" w:styleId="33">
    <w:name w:val="Основной текст 3 Знак"/>
    <w:basedOn w:val="a2"/>
    <w:link w:val="32"/>
    <w:rsid w:val="00B122F1"/>
    <w:rPr>
      <w:rFonts w:ascii="Times New Roman" w:eastAsia="Times New Roman" w:hAnsi="Times New Roman" w:cs="Times New Roman"/>
      <w:sz w:val="20"/>
      <w:szCs w:val="20"/>
      <w:lang w:eastAsia="ru-RU"/>
    </w:rPr>
  </w:style>
  <w:style w:type="paragraph" w:customStyle="1" w:styleId="MainText-BezOtstupa">
    <w:name w:val="MainText - BezOtstupa"/>
    <w:basedOn w:val="a1"/>
    <w:next w:val="a1"/>
    <w:rsid w:val="00B122F1"/>
    <w:rPr>
      <w:rFonts w:ascii="PragmaticaC" w:eastAsia="Times New Roman" w:hAnsi="PragmaticaC" w:cs="Times New Roman"/>
      <w:color w:val="000000"/>
      <w:sz w:val="19"/>
      <w:szCs w:val="20"/>
      <w:lang w:val="en-US" w:eastAsia="ru-RU"/>
    </w:rPr>
  </w:style>
  <w:style w:type="paragraph" w:customStyle="1" w:styleId="P207p3">
    <w:name w:val="P207_p3"/>
    <w:basedOn w:val="MainText-BezOtstupa"/>
    <w:next w:val="MainText-BezOtstupa"/>
    <w:rsid w:val="00B122F1"/>
    <w:pPr>
      <w:pBdr>
        <w:top w:val="single" w:sz="2" w:space="0" w:color="auto"/>
        <w:between w:val="single" w:sz="2" w:space="4" w:color="auto"/>
      </w:pBdr>
      <w:tabs>
        <w:tab w:val="center" w:pos="510"/>
        <w:tab w:val="left" w:pos="1077"/>
      </w:tabs>
      <w:spacing w:before="28" w:line="220" w:lineRule="atLeast"/>
      <w:ind w:left="1077" w:right="113" w:hanging="1077"/>
    </w:pPr>
    <w:rPr>
      <w:color w:val="auto"/>
    </w:rPr>
  </w:style>
  <w:style w:type="paragraph" w:customStyle="1" w:styleId="SnoskaLineTab">
    <w:name w:val="SnoskaLineTab"/>
    <w:basedOn w:val="a1"/>
    <w:next w:val="a1"/>
    <w:rsid w:val="00B122F1"/>
    <w:pPr>
      <w:pBdr>
        <w:top w:val="single" w:sz="2" w:space="0" w:color="auto"/>
        <w:between w:val="single" w:sz="2" w:space="7" w:color="auto"/>
      </w:pBdr>
      <w:tabs>
        <w:tab w:val="right" w:pos="8787"/>
      </w:tabs>
      <w:spacing w:before="113"/>
    </w:pPr>
    <w:rPr>
      <w:rFonts w:ascii="PragmaticaCondC" w:eastAsia="Times New Roman" w:hAnsi="PragmaticaCondC" w:cs="Times New Roman"/>
      <w:color w:val="000000"/>
      <w:sz w:val="18"/>
      <w:szCs w:val="20"/>
      <w:lang w:val="en-US" w:eastAsia="ru-RU"/>
    </w:rPr>
  </w:style>
  <w:style w:type="paragraph" w:customStyle="1" w:styleId="Snoska">
    <w:name w:val="Snoska"/>
    <w:basedOn w:val="a1"/>
    <w:next w:val="a1"/>
    <w:rsid w:val="00B122F1"/>
    <w:pPr>
      <w:tabs>
        <w:tab w:val="left" w:pos="567"/>
      </w:tabs>
      <w:spacing w:before="113"/>
    </w:pPr>
    <w:rPr>
      <w:rFonts w:ascii="PragmaticaCondC" w:eastAsia="Times New Roman" w:hAnsi="PragmaticaCondC" w:cs="Times New Roman"/>
      <w:color w:val="000000"/>
      <w:sz w:val="18"/>
      <w:szCs w:val="20"/>
      <w:lang w:val="en-US" w:eastAsia="ru-RU"/>
    </w:rPr>
  </w:style>
  <w:style w:type="paragraph" w:customStyle="1" w:styleId="afb">
    <w:name w:val="Îñí. òåêñò"/>
    <w:rsid w:val="00B122F1"/>
    <w:pPr>
      <w:ind w:firstLine="567"/>
    </w:pPr>
    <w:rPr>
      <w:rFonts w:ascii="Pragmatica" w:eastAsia="Times New Roman" w:hAnsi="Pragmatica" w:cs="Times New Roman"/>
      <w:color w:val="000000"/>
      <w:sz w:val="20"/>
      <w:szCs w:val="20"/>
      <w:lang w:val="en-US" w:eastAsia="ru-RU"/>
    </w:rPr>
  </w:style>
  <w:style w:type="character" w:styleId="afc">
    <w:name w:val="page number"/>
    <w:basedOn w:val="a2"/>
    <w:rsid w:val="00B122F1"/>
  </w:style>
  <w:style w:type="paragraph" w:styleId="afd">
    <w:name w:val="footer"/>
    <w:basedOn w:val="a1"/>
    <w:link w:val="afe"/>
    <w:uiPriority w:val="99"/>
    <w:rsid w:val="00B122F1"/>
    <w:pPr>
      <w:tabs>
        <w:tab w:val="center" w:pos="4153"/>
        <w:tab w:val="right" w:pos="8306"/>
      </w:tabs>
    </w:pPr>
    <w:rPr>
      <w:rFonts w:ascii="Times New Roman" w:eastAsia="Times New Roman" w:hAnsi="Times New Roman" w:cs="Times New Roman"/>
      <w:sz w:val="20"/>
      <w:szCs w:val="20"/>
      <w:lang w:eastAsia="ru-RU"/>
    </w:rPr>
  </w:style>
  <w:style w:type="character" w:customStyle="1" w:styleId="afe">
    <w:name w:val="Нижний колонтитул Знак"/>
    <w:basedOn w:val="a2"/>
    <w:link w:val="afd"/>
    <w:uiPriority w:val="99"/>
    <w:rsid w:val="00B122F1"/>
    <w:rPr>
      <w:rFonts w:ascii="Times New Roman" w:eastAsia="Times New Roman" w:hAnsi="Times New Roman" w:cs="Times New Roman"/>
      <w:sz w:val="20"/>
      <w:szCs w:val="20"/>
      <w:lang w:eastAsia="ru-RU"/>
    </w:rPr>
  </w:style>
  <w:style w:type="paragraph" w:styleId="24">
    <w:name w:val="Body Text 2"/>
    <w:basedOn w:val="a1"/>
    <w:link w:val="210"/>
    <w:rsid w:val="00B122F1"/>
    <w:pPr>
      <w:keepLines/>
    </w:pPr>
    <w:rPr>
      <w:rFonts w:ascii="Times New Roman" w:eastAsia="Times New Roman" w:hAnsi="Times New Roman" w:cs="Times New Roman"/>
      <w:sz w:val="24"/>
      <w:szCs w:val="20"/>
      <w:lang w:eastAsia="ru-RU"/>
    </w:rPr>
  </w:style>
  <w:style w:type="character" w:customStyle="1" w:styleId="210">
    <w:name w:val="Основной текст 2 Знак1"/>
    <w:basedOn w:val="a2"/>
    <w:link w:val="24"/>
    <w:locked/>
    <w:rsid w:val="00B122F1"/>
    <w:rPr>
      <w:rFonts w:ascii="Times New Roman" w:eastAsia="Times New Roman" w:hAnsi="Times New Roman" w:cs="Times New Roman"/>
      <w:sz w:val="24"/>
      <w:szCs w:val="20"/>
      <w:lang w:eastAsia="ru-RU"/>
    </w:rPr>
  </w:style>
  <w:style w:type="character" w:customStyle="1" w:styleId="25">
    <w:name w:val="Основной текст 2 Знак"/>
    <w:basedOn w:val="a2"/>
    <w:rsid w:val="00B122F1"/>
  </w:style>
  <w:style w:type="paragraph" w:styleId="34">
    <w:name w:val="Body Text Indent 3"/>
    <w:basedOn w:val="a1"/>
    <w:link w:val="35"/>
    <w:rsid w:val="00B122F1"/>
    <w:pPr>
      <w:ind w:firstLine="720"/>
    </w:pPr>
    <w:rPr>
      <w:rFonts w:ascii="Times New Roman" w:eastAsia="Times New Roman" w:hAnsi="Times New Roman" w:cs="Times New Roman"/>
      <w:b/>
      <w:i/>
      <w:szCs w:val="20"/>
      <w:lang w:eastAsia="ru-RU"/>
    </w:rPr>
  </w:style>
  <w:style w:type="character" w:customStyle="1" w:styleId="35">
    <w:name w:val="Основной текст с отступом 3 Знак"/>
    <w:basedOn w:val="a2"/>
    <w:link w:val="34"/>
    <w:rsid w:val="00B122F1"/>
    <w:rPr>
      <w:rFonts w:ascii="Times New Roman" w:eastAsia="Times New Roman" w:hAnsi="Times New Roman" w:cs="Times New Roman"/>
      <w:b/>
      <w:i/>
      <w:szCs w:val="20"/>
      <w:lang w:eastAsia="ru-RU"/>
    </w:rPr>
  </w:style>
  <w:style w:type="paragraph" w:customStyle="1" w:styleId="MainText">
    <w:name w:val="MainText"/>
    <w:rsid w:val="00B122F1"/>
    <w:pPr>
      <w:ind w:firstLine="567"/>
    </w:pPr>
    <w:rPr>
      <w:rFonts w:ascii="PragmaticaC" w:eastAsia="Times New Roman" w:hAnsi="PragmaticaC" w:cs="Times New Roman"/>
      <w:color w:val="000000"/>
      <w:sz w:val="19"/>
      <w:szCs w:val="20"/>
      <w:lang w:val="en-US" w:eastAsia="ru-RU"/>
    </w:rPr>
  </w:style>
  <w:style w:type="paragraph" w:styleId="aff">
    <w:name w:val="header"/>
    <w:basedOn w:val="a1"/>
    <w:link w:val="aff0"/>
    <w:uiPriority w:val="99"/>
    <w:rsid w:val="00B122F1"/>
    <w:pPr>
      <w:tabs>
        <w:tab w:val="center" w:pos="4153"/>
        <w:tab w:val="right" w:pos="8306"/>
      </w:tabs>
    </w:pPr>
    <w:rPr>
      <w:rFonts w:ascii="Times New Roman" w:eastAsia="Times New Roman" w:hAnsi="Times New Roman" w:cs="Times New Roman"/>
      <w:sz w:val="20"/>
      <w:szCs w:val="20"/>
      <w:lang w:eastAsia="ru-RU"/>
    </w:rPr>
  </w:style>
  <w:style w:type="character" w:customStyle="1" w:styleId="aff0">
    <w:name w:val="Верхний колонтитул Знак"/>
    <w:basedOn w:val="a2"/>
    <w:link w:val="aff"/>
    <w:uiPriority w:val="99"/>
    <w:rsid w:val="00B122F1"/>
    <w:rPr>
      <w:rFonts w:ascii="Times New Roman" w:eastAsia="Times New Roman" w:hAnsi="Times New Roman" w:cs="Times New Roman"/>
      <w:sz w:val="20"/>
      <w:szCs w:val="20"/>
      <w:lang w:eastAsia="ru-RU"/>
    </w:rPr>
  </w:style>
  <w:style w:type="paragraph" w:customStyle="1" w:styleId="13">
    <w:name w:val="Нумерованный текст 1"/>
    <w:basedOn w:val="a1"/>
    <w:rsid w:val="00B122F1"/>
    <w:pPr>
      <w:widowControl w:val="0"/>
      <w:tabs>
        <w:tab w:val="num" w:pos="360"/>
        <w:tab w:val="left" w:pos="567"/>
      </w:tabs>
      <w:spacing w:before="120"/>
      <w:ind w:left="360" w:hanging="360"/>
    </w:pPr>
    <w:rPr>
      <w:rFonts w:ascii="Times New Roman" w:eastAsia="Times New Roman" w:hAnsi="Times New Roman" w:cs="Times New Roman"/>
      <w:snapToGrid w:val="0"/>
      <w:sz w:val="24"/>
      <w:szCs w:val="20"/>
      <w:lang w:eastAsia="ru-RU"/>
    </w:rPr>
  </w:style>
  <w:style w:type="paragraph" w:customStyle="1" w:styleId="2">
    <w:name w:val="Нумерованный текст 2"/>
    <w:basedOn w:val="a1"/>
    <w:rsid w:val="00B122F1"/>
    <w:pPr>
      <w:widowControl w:val="0"/>
      <w:numPr>
        <w:ilvl w:val="1"/>
        <w:numId w:val="1"/>
      </w:numPr>
      <w:spacing w:before="120"/>
    </w:pPr>
    <w:rPr>
      <w:rFonts w:ascii="Times New Roman" w:eastAsia="Times New Roman" w:hAnsi="Times New Roman" w:cs="Times New Roman"/>
      <w:snapToGrid w:val="0"/>
      <w:sz w:val="24"/>
      <w:szCs w:val="20"/>
      <w:lang w:eastAsia="ru-RU"/>
    </w:rPr>
  </w:style>
  <w:style w:type="paragraph" w:customStyle="1" w:styleId="36">
    <w:name w:val="Нумерованный текст 3"/>
    <w:basedOn w:val="13"/>
    <w:rsid w:val="00B122F1"/>
    <w:pPr>
      <w:numPr>
        <w:ilvl w:val="2"/>
      </w:numPr>
      <w:tabs>
        <w:tab w:val="clear" w:pos="567"/>
        <w:tab w:val="num" w:pos="360"/>
        <w:tab w:val="num" w:pos="2340"/>
      </w:tabs>
      <w:spacing w:before="240"/>
      <w:ind w:left="2340" w:hanging="900"/>
      <w:jc w:val="left"/>
    </w:pPr>
  </w:style>
  <w:style w:type="paragraph" w:customStyle="1" w:styleId="a0">
    <w:name w:val="марк_бук"/>
    <w:basedOn w:val="aff1"/>
    <w:rsid w:val="00B122F1"/>
    <w:pPr>
      <w:numPr>
        <w:numId w:val="2"/>
      </w:numPr>
    </w:pPr>
  </w:style>
  <w:style w:type="paragraph" w:styleId="aff1">
    <w:name w:val="List Bullet"/>
    <w:basedOn w:val="af8"/>
    <w:autoRedefine/>
    <w:rsid w:val="00B122F1"/>
    <w:pPr>
      <w:spacing w:after="0"/>
    </w:pPr>
    <w:rPr>
      <w:rFonts w:ascii="Arial" w:eastAsia="Times New Roman" w:hAnsi="Arial" w:cs="Arial"/>
      <w:sz w:val="15"/>
      <w:szCs w:val="15"/>
      <w:lang w:eastAsia="ru-RU"/>
    </w:rPr>
  </w:style>
  <w:style w:type="paragraph" w:customStyle="1" w:styleId="MainText-BulletsMain">
    <w:name w:val="MainText - BulletsMain"/>
    <w:basedOn w:val="a1"/>
    <w:next w:val="a1"/>
    <w:rsid w:val="00B122F1"/>
    <w:pPr>
      <w:tabs>
        <w:tab w:val="left" w:pos="567"/>
      </w:tabs>
      <w:overflowPunct w:val="0"/>
      <w:autoSpaceDE w:val="0"/>
      <w:autoSpaceDN w:val="0"/>
      <w:adjustRightInd w:val="0"/>
      <w:ind w:left="567" w:hanging="283"/>
      <w:textAlignment w:val="baseline"/>
    </w:pPr>
    <w:rPr>
      <w:rFonts w:ascii="PragmaticaC" w:eastAsia="Times New Roman" w:hAnsi="PragmaticaC" w:cs="Times New Roman"/>
      <w:color w:val="000000"/>
      <w:sz w:val="19"/>
      <w:szCs w:val="20"/>
      <w:lang w:val="en-US"/>
    </w:rPr>
  </w:style>
  <w:style w:type="paragraph" w:styleId="aff2">
    <w:name w:val="Block Text"/>
    <w:basedOn w:val="a1"/>
    <w:rsid w:val="00B122F1"/>
    <w:pPr>
      <w:ind w:left="709" w:right="42"/>
    </w:pPr>
    <w:rPr>
      <w:rFonts w:ascii="Times New Roman" w:eastAsia="Times New Roman" w:hAnsi="Times New Roman" w:cs="Times New Roman"/>
      <w:sz w:val="24"/>
      <w:szCs w:val="20"/>
      <w:lang w:eastAsia="ru-RU"/>
    </w:rPr>
  </w:style>
  <w:style w:type="paragraph" w:customStyle="1" w:styleId="ConsPlusTitle">
    <w:name w:val="ConsPlusTitle"/>
    <w:rsid w:val="00B122F1"/>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Nonformat">
    <w:name w:val="ConsPlusNonformat"/>
    <w:rsid w:val="00B122F1"/>
    <w:pPr>
      <w:widowControl w:val="0"/>
      <w:autoSpaceDE w:val="0"/>
      <w:autoSpaceDN w:val="0"/>
      <w:adjustRightInd w:val="0"/>
    </w:pPr>
    <w:rPr>
      <w:rFonts w:ascii="Courier New" w:eastAsia="Times New Roman" w:hAnsi="Courier New" w:cs="Courier New"/>
      <w:sz w:val="20"/>
      <w:szCs w:val="20"/>
      <w:lang w:eastAsia="ru-RU"/>
    </w:rPr>
  </w:style>
  <w:style w:type="paragraph" w:styleId="aff3">
    <w:name w:val="Plain Text"/>
    <w:basedOn w:val="a1"/>
    <w:link w:val="14"/>
    <w:uiPriority w:val="99"/>
    <w:rsid w:val="00B122F1"/>
    <w:rPr>
      <w:rFonts w:ascii="Courier New" w:eastAsia="Times New Roman" w:hAnsi="Courier New" w:cs="Courier New"/>
      <w:sz w:val="20"/>
      <w:szCs w:val="20"/>
      <w:lang w:eastAsia="ru-RU"/>
    </w:rPr>
  </w:style>
  <w:style w:type="character" w:customStyle="1" w:styleId="14">
    <w:name w:val="Текст Знак1"/>
    <w:basedOn w:val="a2"/>
    <w:link w:val="aff3"/>
    <w:uiPriority w:val="99"/>
    <w:locked/>
    <w:rsid w:val="00B122F1"/>
    <w:rPr>
      <w:rFonts w:ascii="Courier New" w:eastAsia="Times New Roman" w:hAnsi="Courier New" w:cs="Courier New"/>
      <w:sz w:val="20"/>
      <w:szCs w:val="20"/>
      <w:lang w:eastAsia="ru-RU"/>
    </w:rPr>
  </w:style>
  <w:style w:type="character" w:customStyle="1" w:styleId="aff4">
    <w:name w:val="Текст Знак"/>
    <w:basedOn w:val="a2"/>
    <w:rsid w:val="00B122F1"/>
    <w:rPr>
      <w:rFonts w:ascii="Consolas" w:hAnsi="Consolas" w:cs="Consolas"/>
      <w:sz w:val="21"/>
      <w:szCs w:val="21"/>
    </w:rPr>
  </w:style>
  <w:style w:type="paragraph" w:styleId="15">
    <w:name w:val="toc 1"/>
    <w:next w:val="a1"/>
    <w:autoRedefine/>
    <w:uiPriority w:val="39"/>
    <w:rsid w:val="00B122F1"/>
    <w:pPr>
      <w:tabs>
        <w:tab w:val="left" w:pos="0"/>
        <w:tab w:val="left" w:pos="567"/>
        <w:tab w:val="right" w:leader="dot" w:pos="9639"/>
      </w:tabs>
      <w:autoSpaceDE w:val="0"/>
      <w:autoSpaceDN w:val="0"/>
      <w:adjustRightInd w:val="0"/>
      <w:spacing w:after="120"/>
    </w:pPr>
    <w:rPr>
      <w:rFonts w:ascii="Times New Roman" w:eastAsia="Times New Roman" w:hAnsi="Times New Roman" w:cs="Arial"/>
      <w:noProof/>
      <w:snapToGrid w:val="0"/>
      <w:color w:val="000000"/>
      <w:sz w:val="24"/>
      <w:szCs w:val="18"/>
    </w:rPr>
  </w:style>
  <w:style w:type="paragraph" w:customStyle="1" w:styleId="310">
    <w:name w:val="Основной текст с отступом 31"/>
    <w:basedOn w:val="a1"/>
    <w:rsid w:val="00B122F1"/>
    <w:pPr>
      <w:overflowPunct w:val="0"/>
      <w:autoSpaceDE w:val="0"/>
      <w:autoSpaceDN w:val="0"/>
      <w:adjustRightInd w:val="0"/>
      <w:ind w:left="360"/>
      <w:textAlignment w:val="baseline"/>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B122F1"/>
    <w:pPr>
      <w:overflowPunct w:val="0"/>
      <w:autoSpaceDE w:val="0"/>
      <w:autoSpaceDN w:val="0"/>
      <w:adjustRightInd w:val="0"/>
      <w:ind w:left="360"/>
      <w:textAlignment w:val="baseline"/>
    </w:pPr>
    <w:rPr>
      <w:rFonts w:ascii="Times New Roman" w:eastAsia="Times New Roman" w:hAnsi="Times New Roman" w:cs="Times New Roman"/>
      <w:sz w:val="28"/>
      <w:szCs w:val="20"/>
      <w:lang w:eastAsia="ru-RU"/>
    </w:rPr>
  </w:style>
  <w:style w:type="paragraph" w:customStyle="1" w:styleId="Default">
    <w:name w:val="Default"/>
    <w:uiPriority w:val="99"/>
    <w:rsid w:val="00B122F1"/>
    <w:pPr>
      <w:autoSpaceDE w:val="0"/>
      <w:autoSpaceDN w:val="0"/>
      <w:adjustRightInd w:val="0"/>
    </w:pPr>
    <w:rPr>
      <w:rFonts w:ascii="LAPMCL+TrebuchetMS" w:eastAsia="Times New Roman" w:hAnsi="LAPMCL+TrebuchetMS" w:cs="Times New Roman"/>
      <w:color w:val="000000"/>
      <w:sz w:val="24"/>
      <w:szCs w:val="24"/>
      <w:lang w:eastAsia="ru-RU"/>
    </w:rPr>
  </w:style>
  <w:style w:type="paragraph" w:customStyle="1" w:styleId="16">
    <w:name w:val="Обычный1"/>
    <w:rsid w:val="00B122F1"/>
    <w:rPr>
      <w:rFonts w:ascii="Times New Roman" w:eastAsia="Times New Roman" w:hAnsi="Times New Roman" w:cs="Times New Roman"/>
      <w:sz w:val="20"/>
      <w:szCs w:val="20"/>
      <w:lang w:eastAsia="ru-RU"/>
    </w:rPr>
  </w:style>
  <w:style w:type="paragraph" w:customStyle="1" w:styleId="Normal1">
    <w:name w:val="Normal1"/>
    <w:rsid w:val="00B122F1"/>
    <w:pPr>
      <w:spacing w:before="100" w:after="100"/>
    </w:pPr>
    <w:rPr>
      <w:rFonts w:ascii="Times New Roman" w:eastAsia="Times New Roman" w:hAnsi="Times New Roman" w:cs="Times New Roman"/>
      <w:sz w:val="24"/>
      <w:szCs w:val="20"/>
      <w:lang w:eastAsia="ru-RU"/>
    </w:rPr>
  </w:style>
  <w:style w:type="paragraph" w:customStyle="1" w:styleId="26">
    <w:name w:val="заголовок 2"/>
    <w:basedOn w:val="a1"/>
    <w:next w:val="a1"/>
    <w:rsid w:val="00B122F1"/>
    <w:pPr>
      <w:keepNext/>
      <w:outlineLvl w:val="1"/>
    </w:pPr>
    <w:rPr>
      <w:rFonts w:ascii="Times New Roman" w:eastAsia="Times New Roman" w:hAnsi="Times New Roman" w:cs="Times New Roman"/>
      <w:sz w:val="36"/>
      <w:szCs w:val="20"/>
      <w:lang w:eastAsia="ru-RU"/>
    </w:rPr>
  </w:style>
  <w:style w:type="paragraph" w:customStyle="1" w:styleId="27">
    <w:name w:val="Обычный2"/>
    <w:rsid w:val="00B122F1"/>
    <w:pPr>
      <w:widowControl w:val="0"/>
    </w:pPr>
    <w:rPr>
      <w:rFonts w:ascii="Arial" w:eastAsia="Times New Roman" w:hAnsi="Arial" w:cs="Times New Roman"/>
      <w:sz w:val="20"/>
      <w:szCs w:val="20"/>
      <w:lang w:eastAsia="ru-RU"/>
    </w:rPr>
  </w:style>
  <w:style w:type="paragraph" w:customStyle="1" w:styleId="FR2">
    <w:name w:val="FR2"/>
    <w:rsid w:val="00B122F1"/>
    <w:pPr>
      <w:widowControl w:val="0"/>
      <w:ind w:left="1920"/>
    </w:pPr>
    <w:rPr>
      <w:rFonts w:ascii="Arial" w:eastAsia="Times New Roman" w:hAnsi="Arial" w:cs="Times New Roman"/>
      <w:sz w:val="16"/>
      <w:szCs w:val="20"/>
      <w:lang w:eastAsia="ru-RU"/>
    </w:rPr>
  </w:style>
  <w:style w:type="paragraph" w:customStyle="1" w:styleId="FR1">
    <w:name w:val="FR1"/>
    <w:rsid w:val="00B122F1"/>
    <w:pPr>
      <w:widowControl w:val="0"/>
    </w:pPr>
    <w:rPr>
      <w:rFonts w:ascii="Arial" w:eastAsia="Times New Roman" w:hAnsi="Arial" w:cs="Times New Roman"/>
      <w:sz w:val="12"/>
      <w:szCs w:val="20"/>
      <w:lang w:eastAsia="ru-RU"/>
    </w:rPr>
  </w:style>
  <w:style w:type="paragraph" w:customStyle="1" w:styleId="ConsTitle">
    <w:name w:val="ConsTitle"/>
    <w:rsid w:val="00B122F1"/>
    <w:pPr>
      <w:widowControl w:val="0"/>
      <w:ind w:right="19772"/>
    </w:pPr>
    <w:rPr>
      <w:rFonts w:ascii="Arial" w:eastAsia="Times New Roman" w:hAnsi="Arial" w:cs="Times New Roman"/>
      <w:b/>
      <w:sz w:val="24"/>
      <w:szCs w:val="20"/>
      <w:lang w:eastAsia="ru-RU"/>
    </w:rPr>
  </w:style>
  <w:style w:type="paragraph" w:styleId="aff5">
    <w:name w:val="Title"/>
    <w:basedOn w:val="a1"/>
    <w:link w:val="aff6"/>
    <w:qFormat/>
    <w:rsid w:val="00B122F1"/>
    <w:pPr>
      <w:jc w:val="center"/>
    </w:pPr>
    <w:rPr>
      <w:rFonts w:ascii="Times New Roman" w:eastAsia="Times New Roman" w:hAnsi="Times New Roman" w:cs="Times New Roman"/>
      <w:b/>
      <w:sz w:val="24"/>
      <w:szCs w:val="20"/>
      <w:lang w:eastAsia="ru-RU"/>
    </w:rPr>
  </w:style>
  <w:style w:type="character" w:customStyle="1" w:styleId="aff6">
    <w:name w:val="Название Знак"/>
    <w:basedOn w:val="a2"/>
    <w:link w:val="aff5"/>
    <w:rsid w:val="00B122F1"/>
    <w:rPr>
      <w:rFonts w:ascii="Times New Roman" w:eastAsia="Times New Roman" w:hAnsi="Times New Roman" w:cs="Times New Roman"/>
      <w:b/>
      <w:sz w:val="24"/>
      <w:szCs w:val="20"/>
      <w:lang w:eastAsia="ru-RU"/>
    </w:rPr>
  </w:style>
  <w:style w:type="paragraph" w:customStyle="1" w:styleId="aff7">
    <w:name w:val="СПИСОК_И"/>
    <w:basedOn w:val="a1"/>
    <w:rsid w:val="00B122F1"/>
    <w:pPr>
      <w:tabs>
        <w:tab w:val="left" w:pos="0"/>
        <w:tab w:val="left" w:pos="959"/>
        <w:tab w:val="left" w:pos="1653"/>
        <w:tab w:val="num" w:pos="2340"/>
        <w:tab w:val="left" w:pos="3836"/>
        <w:tab w:val="left" w:pos="4795"/>
        <w:tab w:val="left" w:pos="5754"/>
        <w:tab w:val="left" w:pos="6713"/>
        <w:tab w:val="left" w:pos="7672"/>
        <w:tab w:val="left" w:pos="8631"/>
      </w:tabs>
      <w:spacing w:after="120" w:line="312" w:lineRule="auto"/>
      <w:ind w:firstLine="720"/>
    </w:pPr>
    <w:rPr>
      <w:rFonts w:ascii="Times New Roman" w:eastAsia="MS Mincho" w:hAnsi="Times New Roman" w:cs="Times New Roman"/>
      <w:snapToGrid w:val="0"/>
      <w:sz w:val="24"/>
      <w:szCs w:val="20"/>
      <w:lang w:eastAsia="ru-RU"/>
    </w:rPr>
  </w:style>
  <w:style w:type="character" w:customStyle="1" w:styleId="HTML">
    <w:name w:val="Стандартный HTML Знак"/>
    <w:basedOn w:val="a2"/>
    <w:link w:val="HTML0"/>
    <w:semiHidden/>
    <w:locked/>
    <w:rsid w:val="00B122F1"/>
    <w:rPr>
      <w:rFonts w:ascii="Courier New" w:hAnsi="Courier New"/>
      <w:lang w:eastAsia="ru-RU"/>
    </w:rPr>
  </w:style>
  <w:style w:type="paragraph" w:styleId="HTML0">
    <w:name w:val="HTML Preformatted"/>
    <w:basedOn w:val="a1"/>
    <w:link w:val="HTML"/>
    <w:semiHidden/>
    <w:rsid w:val="00B1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ru-RU"/>
    </w:rPr>
  </w:style>
  <w:style w:type="character" w:customStyle="1" w:styleId="HTML1">
    <w:name w:val="Стандартный HTML Знак1"/>
    <w:basedOn w:val="a2"/>
    <w:uiPriority w:val="99"/>
    <w:semiHidden/>
    <w:rsid w:val="00B122F1"/>
    <w:rPr>
      <w:rFonts w:ascii="Consolas" w:hAnsi="Consolas" w:cs="Consolas"/>
      <w:sz w:val="20"/>
      <w:szCs w:val="20"/>
    </w:rPr>
  </w:style>
  <w:style w:type="paragraph" w:customStyle="1" w:styleId="17">
    <w:name w:val="Абзац списка1"/>
    <w:basedOn w:val="a1"/>
    <w:rsid w:val="00B122F1"/>
    <w:pPr>
      <w:ind w:left="720"/>
      <w:contextualSpacing/>
    </w:pPr>
    <w:rPr>
      <w:rFonts w:ascii="Calibri" w:eastAsia="Times New Roman" w:hAnsi="Calibri" w:cs="Times New Roman"/>
    </w:rPr>
  </w:style>
  <w:style w:type="paragraph" w:customStyle="1" w:styleId="aff8">
    <w:name w:val="Подпункт договора"/>
    <w:basedOn w:val="a1"/>
    <w:link w:val="aff9"/>
    <w:rsid w:val="00B122F1"/>
    <w:rPr>
      <w:rFonts w:ascii="Arial" w:eastAsia="Times New Roman" w:hAnsi="Arial" w:cs="Times New Roman"/>
      <w:sz w:val="20"/>
      <w:szCs w:val="20"/>
      <w:lang w:eastAsia="ru-RU"/>
    </w:rPr>
  </w:style>
  <w:style w:type="character" w:customStyle="1" w:styleId="aff9">
    <w:name w:val="Подпункт договора Знак"/>
    <w:link w:val="aff8"/>
    <w:locked/>
    <w:rsid w:val="00B122F1"/>
    <w:rPr>
      <w:rFonts w:ascii="Arial" w:eastAsia="Times New Roman" w:hAnsi="Arial" w:cs="Times New Roman"/>
      <w:sz w:val="20"/>
      <w:szCs w:val="20"/>
      <w:lang w:eastAsia="ru-RU"/>
    </w:rPr>
  </w:style>
  <w:style w:type="paragraph" w:customStyle="1" w:styleId="affa">
    <w:name w:val="Пункт договора"/>
    <w:basedOn w:val="a1"/>
    <w:link w:val="affb"/>
    <w:rsid w:val="00B122F1"/>
    <w:pPr>
      <w:widowControl w:val="0"/>
    </w:pPr>
    <w:rPr>
      <w:rFonts w:ascii="Arial" w:eastAsia="Times New Roman" w:hAnsi="Arial" w:cs="Times New Roman"/>
      <w:sz w:val="20"/>
      <w:szCs w:val="20"/>
      <w:lang w:eastAsia="ru-RU"/>
    </w:rPr>
  </w:style>
  <w:style w:type="character" w:customStyle="1" w:styleId="affb">
    <w:name w:val="Пункт договора Знак"/>
    <w:link w:val="affa"/>
    <w:locked/>
    <w:rsid w:val="00B122F1"/>
    <w:rPr>
      <w:rFonts w:ascii="Arial" w:eastAsia="Times New Roman" w:hAnsi="Arial" w:cs="Times New Roman"/>
      <w:sz w:val="20"/>
      <w:szCs w:val="20"/>
      <w:lang w:eastAsia="ru-RU"/>
    </w:rPr>
  </w:style>
  <w:style w:type="character" w:customStyle="1" w:styleId="160">
    <w:name w:val="Знак Знак16"/>
    <w:basedOn w:val="a2"/>
    <w:locked/>
    <w:rsid w:val="00B122F1"/>
    <w:rPr>
      <w:b/>
      <w:sz w:val="24"/>
      <w:lang w:val="ru-RU" w:eastAsia="ru-RU" w:bidi="ar-SA"/>
    </w:rPr>
  </w:style>
  <w:style w:type="character" w:customStyle="1" w:styleId="100">
    <w:name w:val="Знак Знак10"/>
    <w:basedOn w:val="a2"/>
    <w:locked/>
    <w:rsid w:val="00B122F1"/>
    <w:rPr>
      <w:sz w:val="24"/>
      <w:lang w:val="ru-RU" w:eastAsia="ru-RU" w:bidi="ar-SA"/>
    </w:rPr>
  </w:style>
  <w:style w:type="paragraph" w:styleId="affc">
    <w:name w:val="TOC Heading"/>
    <w:basedOn w:val="1"/>
    <w:next w:val="a1"/>
    <w:uiPriority w:val="39"/>
    <w:qFormat/>
    <w:rsid w:val="00B122F1"/>
    <w:pPr>
      <w:spacing w:before="480" w:line="276" w:lineRule="auto"/>
      <w:jc w:val="left"/>
      <w:outlineLvl w:val="9"/>
    </w:pPr>
    <w:rPr>
      <w:rFonts w:ascii="Cambria" w:hAnsi="Cambria"/>
      <w:b/>
      <w:bCs/>
      <w:color w:val="365F91"/>
      <w:sz w:val="28"/>
      <w:szCs w:val="28"/>
      <w:lang w:eastAsia="en-US"/>
    </w:rPr>
  </w:style>
  <w:style w:type="paragraph" w:styleId="28">
    <w:name w:val="toc 2"/>
    <w:basedOn w:val="a1"/>
    <w:next w:val="a1"/>
    <w:autoRedefine/>
    <w:uiPriority w:val="39"/>
    <w:rsid w:val="00B122F1"/>
    <w:pPr>
      <w:tabs>
        <w:tab w:val="left" w:pos="660"/>
        <w:tab w:val="right" w:leader="dot" w:pos="9639"/>
      </w:tabs>
      <w:spacing w:afterLines="60"/>
    </w:pPr>
    <w:rPr>
      <w:rFonts w:ascii="Times New Roman" w:eastAsia="Times New Roman" w:hAnsi="Times New Roman" w:cs="Times New Roman"/>
      <w:noProof/>
      <w:sz w:val="24"/>
      <w:szCs w:val="24"/>
      <w:lang w:eastAsia="ru-RU"/>
    </w:rPr>
  </w:style>
  <w:style w:type="paragraph" w:styleId="37">
    <w:name w:val="toc 3"/>
    <w:basedOn w:val="a1"/>
    <w:next w:val="a1"/>
    <w:autoRedefine/>
    <w:uiPriority w:val="39"/>
    <w:rsid w:val="00B122F1"/>
    <w:pPr>
      <w:ind w:left="400"/>
    </w:pPr>
    <w:rPr>
      <w:rFonts w:ascii="Times New Roman" w:eastAsia="Times New Roman" w:hAnsi="Times New Roman" w:cs="Times New Roman"/>
      <w:sz w:val="20"/>
      <w:szCs w:val="20"/>
      <w:lang w:eastAsia="ru-RU"/>
    </w:rPr>
  </w:style>
  <w:style w:type="character" w:styleId="affd">
    <w:name w:val="endnote reference"/>
    <w:basedOn w:val="a2"/>
    <w:rsid w:val="00B122F1"/>
    <w:rPr>
      <w:vertAlign w:val="superscript"/>
    </w:rPr>
  </w:style>
  <w:style w:type="paragraph" w:customStyle="1" w:styleId="BodyText24">
    <w:name w:val="Body Text 24"/>
    <w:basedOn w:val="a1"/>
    <w:rsid w:val="00B122F1"/>
    <w:pPr>
      <w:ind w:firstLine="720"/>
    </w:pPr>
    <w:rPr>
      <w:rFonts w:ascii="Times New Roman" w:eastAsia="Times New Roman" w:hAnsi="Times New Roman" w:cs="Times New Roman"/>
      <w:sz w:val="24"/>
      <w:szCs w:val="20"/>
      <w:lang w:eastAsia="ru-RU"/>
    </w:rPr>
  </w:style>
  <w:style w:type="paragraph" w:customStyle="1" w:styleId="18">
    <w:name w:val="заголовок 1"/>
    <w:basedOn w:val="a"/>
    <w:uiPriority w:val="99"/>
    <w:rsid w:val="00B122F1"/>
    <w:pPr>
      <w:numPr>
        <w:numId w:val="0"/>
      </w:numPr>
      <w:suppressLineNumbers/>
      <w:tabs>
        <w:tab w:val="num" w:pos="720"/>
      </w:tabs>
      <w:suppressAutoHyphens/>
      <w:autoSpaceDE w:val="0"/>
      <w:autoSpaceDN w:val="0"/>
      <w:spacing w:before="120" w:after="120" w:line="276" w:lineRule="auto"/>
      <w:ind w:left="360" w:hanging="360"/>
    </w:pPr>
    <w:rPr>
      <w:rFonts w:ascii="Arial" w:hAnsi="Arial"/>
      <w:kern w:val="28"/>
      <w:sz w:val="22"/>
      <w:szCs w:val="22"/>
      <w:lang w:val="en-US" w:eastAsia="en-US"/>
    </w:rPr>
  </w:style>
  <w:style w:type="paragraph" w:styleId="a">
    <w:name w:val="List Number"/>
    <w:basedOn w:val="a1"/>
    <w:rsid w:val="00B122F1"/>
    <w:pPr>
      <w:numPr>
        <w:numId w:val="1"/>
      </w:numPr>
      <w:contextualSpacing/>
    </w:pPr>
    <w:rPr>
      <w:rFonts w:ascii="Times New Roman" w:eastAsia="Times New Roman" w:hAnsi="Times New Roman" w:cs="Times New Roman"/>
      <w:sz w:val="20"/>
      <w:szCs w:val="20"/>
      <w:lang w:eastAsia="ru-RU"/>
    </w:rPr>
  </w:style>
  <w:style w:type="paragraph" w:customStyle="1" w:styleId="3">
    <w:name w:val="Стиль3"/>
    <w:basedOn w:val="a1"/>
    <w:rsid w:val="00B122F1"/>
    <w:pPr>
      <w:keepNext/>
      <w:numPr>
        <w:numId w:val="4"/>
      </w:numPr>
      <w:spacing w:before="240" w:after="120"/>
      <w:ind w:left="357" w:hanging="357"/>
    </w:pPr>
    <w:rPr>
      <w:rFonts w:ascii="Arial" w:eastAsia="Calibri" w:hAnsi="Arial" w:cs="Arial"/>
      <w:b/>
      <w:bCs/>
      <w:sz w:val="24"/>
      <w:szCs w:val="24"/>
      <w:lang w:eastAsia="ru-RU"/>
    </w:rPr>
  </w:style>
  <w:style w:type="character" w:customStyle="1" w:styleId="42">
    <w:name w:val="Стиль4 Знак"/>
    <w:basedOn w:val="a2"/>
    <w:link w:val="4"/>
    <w:locked/>
    <w:rsid w:val="00B122F1"/>
    <w:rPr>
      <w:rFonts w:ascii="Arial" w:hAnsi="Arial" w:cs="Arial"/>
    </w:rPr>
  </w:style>
  <w:style w:type="paragraph" w:customStyle="1" w:styleId="4">
    <w:name w:val="Стиль4"/>
    <w:basedOn w:val="a1"/>
    <w:link w:val="42"/>
    <w:rsid w:val="00B122F1"/>
    <w:pPr>
      <w:keepNext/>
      <w:numPr>
        <w:ilvl w:val="1"/>
        <w:numId w:val="4"/>
      </w:numPr>
      <w:spacing w:before="60" w:after="60"/>
      <w:ind w:left="0" w:firstLine="709"/>
    </w:pPr>
    <w:rPr>
      <w:rFonts w:ascii="Arial" w:hAnsi="Arial" w:cs="Arial"/>
    </w:rPr>
  </w:style>
  <w:style w:type="paragraph" w:customStyle="1" w:styleId="6">
    <w:name w:val="Стиль6"/>
    <w:basedOn w:val="a1"/>
    <w:rsid w:val="00B122F1"/>
    <w:pPr>
      <w:numPr>
        <w:ilvl w:val="2"/>
        <w:numId w:val="4"/>
      </w:numPr>
      <w:spacing w:before="60" w:after="60"/>
      <w:ind w:left="709" w:firstLine="425"/>
    </w:pPr>
    <w:rPr>
      <w:rFonts w:ascii="Arial" w:eastAsia="Calibri" w:hAnsi="Arial" w:cs="Arial"/>
    </w:rPr>
  </w:style>
  <w:style w:type="character" w:customStyle="1" w:styleId="normal3">
    <w:name w:val="normal3"/>
    <w:basedOn w:val="a2"/>
    <w:rsid w:val="00B122F1"/>
    <w:rPr>
      <w:rFonts w:ascii="Arial" w:hAnsi="Arial" w:cs="Arial" w:hint="default"/>
      <w:b w:val="0"/>
      <w:bCs w:val="0"/>
      <w:color w:val="333333"/>
      <w:sz w:val="18"/>
      <w:szCs w:val="18"/>
    </w:rPr>
  </w:style>
  <w:style w:type="paragraph" w:styleId="affe">
    <w:name w:val="endnote text"/>
    <w:basedOn w:val="a1"/>
    <w:link w:val="afff"/>
    <w:rsid w:val="00B122F1"/>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2"/>
    <w:link w:val="affe"/>
    <w:rsid w:val="00B122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7404">
      <w:bodyDiv w:val="1"/>
      <w:marLeft w:val="0"/>
      <w:marRight w:val="0"/>
      <w:marTop w:val="0"/>
      <w:marBottom w:val="0"/>
      <w:divBdr>
        <w:top w:val="none" w:sz="0" w:space="0" w:color="auto"/>
        <w:left w:val="none" w:sz="0" w:space="0" w:color="auto"/>
        <w:bottom w:val="none" w:sz="0" w:space="0" w:color="auto"/>
        <w:right w:val="none" w:sz="0" w:space="0" w:color="auto"/>
      </w:divBdr>
    </w:div>
    <w:div w:id="177157390">
      <w:bodyDiv w:val="1"/>
      <w:marLeft w:val="0"/>
      <w:marRight w:val="0"/>
      <w:marTop w:val="0"/>
      <w:marBottom w:val="0"/>
      <w:divBdr>
        <w:top w:val="none" w:sz="0" w:space="0" w:color="auto"/>
        <w:left w:val="none" w:sz="0" w:space="0" w:color="auto"/>
        <w:bottom w:val="none" w:sz="0" w:space="0" w:color="auto"/>
        <w:right w:val="none" w:sz="0" w:space="0" w:color="auto"/>
      </w:divBdr>
    </w:div>
    <w:div w:id="184636144">
      <w:bodyDiv w:val="1"/>
      <w:marLeft w:val="0"/>
      <w:marRight w:val="0"/>
      <w:marTop w:val="0"/>
      <w:marBottom w:val="0"/>
      <w:divBdr>
        <w:top w:val="none" w:sz="0" w:space="0" w:color="auto"/>
        <w:left w:val="none" w:sz="0" w:space="0" w:color="auto"/>
        <w:bottom w:val="none" w:sz="0" w:space="0" w:color="auto"/>
        <w:right w:val="none" w:sz="0" w:space="0" w:color="auto"/>
      </w:divBdr>
    </w:div>
    <w:div w:id="195390635">
      <w:bodyDiv w:val="1"/>
      <w:marLeft w:val="0"/>
      <w:marRight w:val="0"/>
      <w:marTop w:val="0"/>
      <w:marBottom w:val="0"/>
      <w:divBdr>
        <w:top w:val="none" w:sz="0" w:space="0" w:color="auto"/>
        <w:left w:val="none" w:sz="0" w:space="0" w:color="auto"/>
        <w:bottom w:val="none" w:sz="0" w:space="0" w:color="auto"/>
        <w:right w:val="none" w:sz="0" w:space="0" w:color="auto"/>
      </w:divBdr>
    </w:div>
    <w:div w:id="347371923">
      <w:bodyDiv w:val="1"/>
      <w:marLeft w:val="0"/>
      <w:marRight w:val="0"/>
      <w:marTop w:val="0"/>
      <w:marBottom w:val="0"/>
      <w:divBdr>
        <w:top w:val="none" w:sz="0" w:space="0" w:color="auto"/>
        <w:left w:val="none" w:sz="0" w:space="0" w:color="auto"/>
        <w:bottom w:val="none" w:sz="0" w:space="0" w:color="auto"/>
        <w:right w:val="none" w:sz="0" w:space="0" w:color="auto"/>
      </w:divBdr>
    </w:div>
    <w:div w:id="356925924">
      <w:bodyDiv w:val="1"/>
      <w:marLeft w:val="0"/>
      <w:marRight w:val="0"/>
      <w:marTop w:val="0"/>
      <w:marBottom w:val="0"/>
      <w:divBdr>
        <w:top w:val="none" w:sz="0" w:space="0" w:color="auto"/>
        <w:left w:val="none" w:sz="0" w:space="0" w:color="auto"/>
        <w:bottom w:val="none" w:sz="0" w:space="0" w:color="auto"/>
        <w:right w:val="none" w:sz="0" w:space="0" w:color="auto"/>
      </w:divBdr>
    </w:div>
    <w:div w:id="445736639">
      <w:bodyDiv w:val="1"/>
      <w:marLeft w:val="0"/>
      <w:marRight w:val="0"/>
      <w:marTop w:val="0"/>
      <w:marBottom w:val="0"/>
      <w:divBdr>
        <w:top w:val="none" w:sz="0" w:space="0" w:color="auto"/>
        <w:left w:val="none" w:sz="0" w:space="0" w:color="auto"/>
        <w:bottom w:val="none" w:sz="0" w:space="0" w:color="auto"/>
        <w:right w:val="none" w:sz="0" w:space="0" w:color="auto"/>
      </w:divBdr>
    </w:div>
    <w:div w:id="523055305">
      <w:bodyDiv w:val="1"/>
      <w:marLeft w:val="0"/>
      <w:marRight w:val="0"/>
      <w:marTop w:val="0"/>
      <w:marBottom w:val="0"/>
      <w:divBdr>
        <w:top w:val="none" w:sz="0" w:space="0" w:color="auto"/>
        <w:left w:val="none" w:sz="0" w:space="0" w:color="auto"/>
        <w:bottom w:val="none" w:sz="0" w:space="0" w:color="auto"/>
        <w:right w:val="none" w:sz="0" w:space="0" w:color="auto"/>
      </w:divBdr>
    </w:div>
    <w:div w:id="526721085">
      <w:bodyDiv w:val="1"/>
      <w:marLeft w:val="0"/>
      <w:marRight w:val="0"/>
      <w:marTop w:val="0"/>
      <w:marBottom w:val="0"/>
      <w:divBdr>
        <w:top w:val="none" w:sz="0" w:space="0" w:color="auto"/>
        <w:left w:val="none" w:sz="0" w:space="0" w:color="auto"/>
        <w:bottom w:val="none" w:sz="0" w:space="0" w:color="auto"/>
        <w:right w:val="none" w:sz="0" w:space="0" w:color="auto"/>
      </w:divBdr>
    </w:div>
    <w:div w:id="730233190">
      <w:bodyDiv w:val="1"/>
      <w:marLeft w:val="0"/>
      <w:marRight w:val="0"/>
      <w:marTop w:val="0"/>
      <w:marBottom w:val="0"/>
      <w:divBdr>
        <w:top w:val="none" w:sz="0" w:space="0" w:color="auto"/>
        <w:left w:val="none" w:sz="0" w:space="0" w:color="auto"/>
        <w:bottom w:val="none" w:sz="0" w:space="0" w:color="auto"/>
        <w:right w:val="none" w:sz="0" w:space="0" w:color="auto"/>
      </w:divBdr>
    </w:div>
    <w:div w:id="827483654">
      <w:bodyDiv w:val="1"/>
      <w:marLeft w:val="0"/>
      <w:marRight w:val="0"/>
      <w:marTop w:val="0"/>
      <w:marBottom w:val="0"/>
      <w:divBdr>
        <w:top w:val="none" w:sz="0" w:space="0" w:color="auto"/>
        <w:left w:val="none" w:sz="0" w:space="0" w:color="auto"/>
        <w:bottom w:val="none" w:sz="0" w:space="0" w:color="auto"/>
        <w:right w:val="none" w:sz="0" w:space="0" w:color="auto"/>
      </w:divBdr>
    </w:div>
    <w:div w:id="843281823">
      <w:bodyDiv w:val="1"/>
      <w:marLeft w:val="0"/>
      <w:marRight w:val="0"/>
      <w:marTop w:val="0"/>
      <w:marBottom w:val="0"/>
      <w:divBdr>
        <w:top w:val="none" w:sz="0" w:space="0" w:color="auto"/>
        <w:left w:val="none" w:sz="0" w:space="0" w:color="auto"/>
        <w:bottom w:val="none" w:sz="0" w:space="0" w:color="auto"/>
        <w:right w:val="none" w:sz="0" w:space="0" w:color="auto"/>
      </w:divBdr>
    </w:div>
    <w:div w:id="854153280">
      <w:bodyDiv w:val="1"/>
      <w:marLeft w:val="0"/>
      <w:marRight w:val="0"/>
      <w:marTop w:val="0"/>
      <w:marBottom w:val="0"/>
      <w:divBdr>
        <w:top w:val="none" w:sz="0" w:space="0" w:color="auto"/>
        <w:left w:val="none" w:sz="0" w:space="0" w:color="auto"/>
        <w:bottom w:val="none" w:sz="0" w:space="0" w:color="auto"/>
        <w:right w:val="none" w:sz="0" w:space="0" w:color="auto"/>
      </w:divBdr>
      <w:divsChild>
        <w:div w:id="204148356">
          <w:marLeft w:val="0"/>
          <w:marRight w:val="0"/>
          <w:marTop w:val="0"/>
          <w:marBottom w:val="0"/>
          <w:divBdr>
            <w:top w:val="none" w:sz="0" w:space="0" w:color="auto"/>
            <w:left w:val="none" w:sz="0" w:space="0" w:color="auto"/>
            <w:bottom w:val="none" w:sz="0" w:space="0" w:color="auto"/>
            <w:right w:val="none" w:sz="0" w:space="0" w:color="auto"/>
          </w:divBdr>
          <w:divsChild>
            <w:div w:id="1807355832">
              <w:marLeft w:val="0"/>
              <w:marRight w:val="0"/>
              <w:marTop w:val="0"/>
              <w:marBottom w:val="0"/>
              <w:divBdr>
                <w:top w:val="none" w:sz="0" w:space="0" w:color="auto"/>
                <w:left w:val="none" w:sz="0" w:space="0" w:color="auto"/>
                <w:bottom w:val="none" w:sz="0" w:space="0" w:color="auto"/>
                <w:right w:val="none" w:sz="0" w:space="0" w:color="auto"/>
              </w:divBdr>
            </w:div>
          </w:divsChild>
        </w:div>
        <w:div w:id="791827587">
          <w:marLeft w:val="0"/>
          <w:marRight w:val="0"/>
          <w:marTop w:val="0"/>
          <w:marBottom w:val="0"/>
          <w:divBdr>
            <w:top w:val="none" w:sz="0" w:space="0" w:color="auto"/>
            <w:left w:val="none" w:sz="0" w:space="0" w:color="auto"/>
            <w:bottom w:val="none" w:sz="0" w:space="0" w:color="auto"/>
            <w:right w:val="none" w:sz="0" w:space="0" w:color="auto"/>
          </w:divBdr>
        </w:div>
      </w:divsChild>
    </w:div>
    <w:div w:id="856506483">
      <w:bodyDiv w:val="1"/>
      <w:marLeft w:val="0"/>
      <w:marRight w:val="0"/>
      <w:marTop w:val="0"/>
      <w:marBottom w:val="0"/>
      <w:divBdr>
        <w:top w:val="none" w:sz="0" w:space="0" w:color="auto"/>
        <w:left w:val="none" w:sz="0" w:space="0" w:color="auto"/>
        <w:bottom w:val="none" w:sz="0" w:space="0" w:color="auto"/>
        <w:right w:val="none" w:sz="0" w:space="0" w:color="auto"/>
      </w:divBdr>
    </w:div>
    <w:div w:id="888955133">
      <w:bodyDiv w:val="1"/>
      <w:marLeft w:val="0"/>
      <w:marRight w:val="0"/>
      <w:marTop w:val="0"/>
      <w:marBottom w:val="0"/>
      <w:divBdr>
        <w:top w:val="none" w:sz="0" w:space="0" w:color="auto"/>
        <w:left w:val="none" w:sz="0" w:space="0" w:color="auto"/>
        <w:bottom w:val="none" w:sz="0" w:space="0" w:color="auto"/>
        <w:right w:val="none" w:sz="0" w:space="0" w:color="auto"/>
      </w:divBdr>
    </w:div>
    <w:div w:id="906257656">
      <w:bodyDiv w:val="1"/>
      <w:marLeft w:val="0"/>
      <w:marRight w:val="0"/>
      <w:marTop w:val="0"/>
      <w:marBottom w:val="0"/>
      <w:divBdr>
        <w:top w:val="none" w:sz="0" w:space="0" w:color="auto"/>
        <w:left w:val="none" w:sz="0" w:space="0" w:color="auto"/>
        <w:bottom w:val="none" w:sz="0" w:space="0" w:color="auto"/>
        <w:right w:val="none" w:sz="0" w:space="0" w:color="auto"/>
      </w:divBdr>
      <w:divsChild>
        <w:div w:id="810832964">
          <w:marLeft w:val="0"/>
          <w:marRight w:val="0"/>
          <w:marTop w:val="0"/>
          <w:marBottom w:val="0"/>
          <w:divBdr>
            <w:top w:val="none" w:sz="0" w:space="0" w:color="auto"/>
            <w:left w:val="none" w:sz="0" w:space="0" w:color="auto"/>
            <w:bottom w:val="none" w:sz="0" w:space="0" w:color="auto"/>
            <w:right w:val="none" w:sz="0" w:space="0" w:color="auto"/>
          </w:divBdr>
        </w:div>
        <w:div w:id="1324775387">
          <w:marLeft w:val="0"/>
          <w:marRight w:val="0"/>
          <w:marTop w:val="0"/>
          <w:marBottom w:val="0"/>
          <w:divBdr>
            <w:top w:val="none" w:sz="0" w:space="0" w:color="auto"/>
            <w:left w:val="none" w:sz="0" w:space="0" w:color="auto"/>
            <w:bottom w:val="none" w:sz="0" w:space="0" w:color="auto"/>
            <w:right w:val="none" w:sz="0" w:space="0" w:color="auto"/>
          </w:divBdr>
        </w:div>
      </w:divsChild>
    </w:div>
    <w:div w:id="953171695">
      <w:bodyDiv w:val="1"/>
      <w:marLeft w:val="0"/>
      <w:marRight w:val="0"/>
      <w:marTop w:val="0"/>
      <w:marBottom w:val="0"/>
      <w:divBdr>
        <w:top w:val="none" w:sz="0" w:space="0" w:color="auto"/>
        <w:left w:val="none" w:sz="0" w:space="0" w:color="auto"/>
        <w:bottom w:val="none" w:sz="0" w:space="0" w:color="auto"/>
        <w:right w:val="none" w:sz="0" w:space="0" w:color="auto"/>
      </w:divBdr>
    </w:div>
    <w:div w:id="1020744190">
      <w:bodyDiv w:val="1"/>
      <w:marLeft w:val="0"/>
      <w:marRight w:val="0"/>
      <w:marTop w:val="0"/>
      <w:marBottom w:val="0"/>
      <w:divBdr>
        <w:top w:val="none" w:sz="0" w:space="0" w:color="auto"/>
        <w:left w:val="none" w:sz="0" w:space="0" w:color="auto"/>
        <w:bottom w:val="none" w:sz="0" w:space="0" w:color="auto"/>
        <w:right w:val="none" w:sz="0" w:space="0" w:color="auto"/>
      </w:divBdr>
    </w:div>
    <w:div w:id="1022054406">
      <w:bodyDiv w:val="1"/>
      <w:marLeft w:val="0"/>
      <w:marRight w:val="0"/>
      <w:marTop w:val="0"/>
      <w:marBottom w:val="0"/>
      <w:divBdr>
        <w:top w:val="none" w:sz="0" w:space="0" w:color="auto"/>
        <w:left w:val="none" w:sz="0" w:space="0" w:color="auto"/>
        <w:bottom w:val="none" w:sz="0" w:space="0" w:color="auto"/>
        <w:right w:val="none" w:sz="0" w:space="0" w:color="auto"/>
      </w:divBdr>
    </w:div>
    <w:div w:id="1048996541">
      <w:bodyDiv w:val="1"/>
      <w:marLeft w:val="0"/>
      <w:marRight w:val="0"/>
      <w:marTop w:val="0"/>
      <w:marBottom w:val="0"/>
      <w:divBdr>
        <w:top w:val="none" w:sz="0" w:space="0" w:color="auto"/>
        <w:left w:val="none" w:sz="0" w:space="0" w:color="auto"/>
        <w:bottom w:val="none" w:sz="0" w:space="0" w:color="auto"/>
        <w:right w:val="none" w:sz="0" w:space="0" w:color="auto"/>
      </w:divBdr>
    </w:div>
    <w:div w:id="1054503473">
      <w:bodyDiv w:val="1"/>
      <w:marLeft w:val="0"/>
      <w:marRight w:val="0"/>
      <w:marTop w:val="0"/>
      <w:marBottom w:val="0"/>
      <w:divBdr>
        <w:top w:val="none" w:sz="0" w:space="0" w:color="auto"/>
        <w:left w:val="none" w:sz="0" w:space="0" w:color="auto"/>
        <w:bottom w:val="none" w:sz="0" w:space="0" w:color="auto"/>
        <w:right w:val="none" w:sz="0" w:space="0" w:color="auto"/>
      </w:divBdr>
    </w:div>
    <w:div w:id="1219439632">
      <w:bodyDiv w:val="1"/>
      <w:marLeft w:val="0"/>
      <w:marRight w:val="0"/>
      <w:marTop w:val="0"/>
      <w:marBottom w:val="0"/>
      <w:divBdr>
        <w:top w:val="none" w:sz="0" w:space="0" w:color="auto"/>
        <w:left w:val="none" w:sz="0" w:space="0" w:color="auto"/>
        <w:bottom w:val="none" w:sz="0" w:space="0" w:color="auto"/>
        <w:right w:val="none" w:sz="0" w:space="0" w:color="auto"/>
      </w:divBdr>
    </w:div>
    <w:div w:id="1264532728">
      <w:bodyDiv w:val="1"/>
      <w:marLeft w:val="0"/>
      <w:marRight w:val="0"/>
      <w:marTop w:val="0"/>
      <w:marBottom w:val="0"/>
      <w:divBdr>
        <w:top w:val="none" w:sz="0" w:space="0" w:color="auto"/>
        <w:left w:val="none" w:sz="0" w:space="0" w:color="auto"/>
        <w:bottom w:val="none" w:sz="0" w:space="0" w:color="auto"/>
        <w:right w:val="none" w:sz="0" w:space="0" w:color="auto"/>
      </w:divBdr>
    </w:div>
    <w:div w:id="1402095635">
      <w:bodyDiv w:val="1"/>
      <w:marLeft w:val="0"/>
      <w:marRight w:val="0"/>
      <w:marTop w:val="0"/>
      <w:marBottom w:val="0"/>
      <w:divBdr>
        <w:top w:val="none" w:sz="0" w:space="0" w:color="auto"/>
        <w:left w:val="none" w:sz="0" w:space="0" w:color="auto"/>
        <w:bottom w:val="none" w:sz="0" w:space="0" w:color="auto"/>
        <w:right w:val="none" w:sz="0" w:space="0" w:color="auto"/>
      </w:divBdr>
    </w:div>
    <w:div w:id="1417089838">
      <w:bodyDiv w:val="1"/>
      <w:marLeft w:val="0"/>
      <w:marRight w:val="0"/>
      <w:marTop w:val="0"/>
      <w:marBottom w:val="0"/>
      <w:divBdr>
        <w:top w:val="none" w:sz="0" w:space="0" w:color="auto"/>
        <w:left w:val="none" w:sz="0" w:space="0" w:color="auto"/>
        <w:bottom w:val="none" w:sz="0" w:space="0" w:color="auto"/>
        <w:right w:val="none" w:sz="0" w:space="0" w:color="auto"/>
      </w:divBdr>
    </w:div>
    <w:div w:id="1608124867">
      <w:bodyDiv w:val="1"/>
      <w:marLeft w:val="0"/>
      <w:marRight w:val="0"/>
      <w:marTop w:val="0"/>
      <w:marBottom w:val="0"/>
      <w:divBdr>
        <w:top w:val="none" w:sz="0" w:space="0" w:color="auto"/>
        <w:left w:val="none" w:sz="0" w:space="0" w:color="auto"/>
        <w:bottom w:val="none" w:sz="0" w:space="0" w:color="auto"/>
        <w:right w:val="none" w:sz="0" w:space="0" w:color="auto"/>
      </w:divBdr>
    </w:div>
    <w:div w:id="1653100354">
      <w:bodyDiv w:val="1"/>
      <w:marLeft w:val="0"/>
      <w:marRight w:val="0"/>
      <w:marTop w:val="0"/>
      <w:marBottom w:val="0"/>
      <w:divBdr>
        <w:top w:val="none" w:sz="0" w:space="0" w:color="auto"/>
        <w:left w:val="none" w:sz="0" w:space="0" w:color="auto"/>
        <w:bottom w:val="none" w:sz="0" w:space="0" w:color="auto"/>
        <w:right w:val="none" w:sz="0" w:space="0" w:color="auto"/>
      </w:divBdr>
    </w:div>
    <w:div w:id="17603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D241-442D-4734-9CBE-C9F715FB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7748</Words>
  <Characters>44166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Владимир Владимирович</dc:creator>
  <cp:lastModifiedBy>Главный спец. сектора гос. инф.сист. НПА Мусияка Р.А.</cp:lastModifiedBy>
  <cp:revision>5</cp:revision>
  <cp:lastPrinted>2016-12-19T09:38:00Z</cp:lastPrinted>
  <dcterms:created xsi:type="dcterms:W3CDTF">2016-12-23T08:45:00Z</dcterms:created>
  <dcterms:modified xsi:type="dcterms:W3CDTF">2019-07-10T10:04:00Z</dcterms:modified>
</cp:coreProperties>
</file>