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B5715C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5E36A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5E36A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="005E36A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5E36A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</w:t>
      </w:r>
      <w:r w:rsidR="005E36A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5E36AE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5E36AE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15C" w:rsidRPr="00A00E82" w:rsidRDefault="00B5715C" w:rsidP="00B5715C">
      <w:pPr>
        <w:spacing w:after="0"/>
        <w:ind w:left="720" w:hanging="72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ПАСПОРТ</w:t>
      </w:r>
    </w:p>
    <w:p w:rsidR="00B5715C" w:rsidRPr="00A00E82" w:rsidRDefault="00B5715C" w:rsidP="00B5715C">
      <w:pPr>
        <w:spacing w:after="0"/>
        <w:ind w:left="720" w:hanging="11"/>
        <w:jc w:val="center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технического состояния газопровода-ввода</w:t>
      </w:r>
    </w:p>
    <w:p w:rsidR="00B5715C" w:rsidRPr="00A00E82" w:rsidRDefault="00B5715C" w:rsidP="00B5715C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1.Данные о предприятии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702"/>
        <w:gridCol w:w="5686"/>
      </w:tblGrid>
      <w:tr w:rsidR="00B5715C" w:rsidRPr="00A00E82" w:rsidTr="00B5715C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ind w:firstLine="680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B5715C" w:rsidRPr="00A00E82" w:rsidTr="00B5715C"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Название предприятия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сокращенно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Балансодержатель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Дата составления паспорта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B5715C" w:rsidRDefault="00B5715C" w:rsidP="00B5715C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B5715C" w:rsidRPr="00A00E82" w:rsidRDefault="00B5715C" w:rsidP="00B5715C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2. Общие сведения о газопроводе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"/>
        <w:gridCol w:w="5859"/>
        <w:gridCol w:w="3618"/>
      </w:tblGrid>
      <w:tr w:rsidR="00B5715C" w:rsidRPr="00A00E82" w:rsidTr="005C487C">
        <w:trPr>
          <w:trHeight w:val="284"/>
        </w:trPr>
        <w:tc>
          <w:tcPr>
            <w:tcW w:w="6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№ объекта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Инв.№</w:t>
            </w:r>
          </w:p>
        </w:tc>
      </w:tr>
      <w:tr w:rsidR="00B5715C" w:rsidRPr="00A00E82" w:rsidTr="005C487C">
        <w:trPr>
          <w:trHeight w:val="284"/>
        </w:trPr>
        <w:tc>
          <w:tcPr>
            <w:tcW w:w="6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Название,  адрес газопр</w:t>
            </w:r>
            <w:r w:rsidRPr="00A00E82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овода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84"/>
        </w:trPr>
        <w:tc>
          <w:tcPr>
            <w:tcW w:w="6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Характеристика газопровода: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84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Давление (высокое, среднее, низкое)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28"/>
        </w:trPr>
        <w:tc>
          <w:tcPr>
            <w:tcW w:w="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Длина, диаметр, толщина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стенки трубы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277"/>
        </w:trPr>
        <w:tc>
          <w:tcPr>
            <w:tcW w:w="3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268"/>
        </w:trPr>
        <w:tc>
          <w:tcPr>
            <w:tcW w:w="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284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  <w:t>Стандарт (технические условия) на трубы и материал трубы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84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84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Максимальная и минимальная глубина заложения (от верха трубы к поверхности земли),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504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Тип изоляционного покрытия -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нормальное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, усиленное, весьма усиленное; армированное марлей, мешковиной,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бризолом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гидроизолом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, стеклотканью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84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Отклонения от действующих в настоящее время норм и правил, возникших за период эксплуатации или допущенные при строительстве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81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pacing w:val="-8"/>
                <w:sz w:val="24"/>
                <w:szCs w:val="24"/>
                <w:lang w:eastAsia="ru-RU"/>
              </w:rPr>
              <w:t>Наличие средств электрозащиты газопровода (указать тип электрозащитных установок, год их ввода в эксплуатацию, защитные потенциалы (от и до)</w:t>
            </w:r>
            <w:proofErr w:type="gramEnd"/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C487C" w:rsidRDefault="005C487C">
      <w:pPr>
        <w:rPr>
          <w:rFonts w:ascii="Times New Roman" w:hAnsi="Times New Roman"/>
          <w:sz w:val="24"/>
          <w:szCs w:val="24"/>
        </w:rPr>
      </w:pPr>
    </w:p>
    <w:p w:rsidR="005C487C" w:rsidRDefault="005C487C">
      <w:pPr>
        <w:rPr>
          <w:rFonts w:ascii="Times New Roman" w:hAnsi="Times New Roman"/>
          <w:sz w:val="24"/>
          <w:szCs w:val="24"/>
        </w:rPr>
      </w:pPr>
    </w:p>
    <w:p w:rsidR="005C487C" w:rsidRPr="005C487C" w:rsidRDefault="005C487C" w:rsidP="00A74147">
      <w:pPr>
        <w:ind w:left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487C">
        <w:rPr>
          <w:rFonts w:ascii="Times New Roman" w:hAnsi="Times New Roman"/>
          <w:sz w:val="24"/>
          <w:szCs w:val="24"/>
        </w:rPr>
        <w:lastRenderedPageBreak/>
        <w:t>Продолжение приложения 29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"/>
        <w:gridCol w:w="5859"/>
        <w:gridCol w:w="3618"/>
      </w:tblGrid>
      <w:tr w:rsidR="00B5715C" w:rsidRPr="00A00E82" w:rsidTr="005C487C">
        <w:trPr>
          <w:trHeight w:val="111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Сведения о техническом состоянии газопровода,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накопленные за время его эксплуатации при выполнении плановых технических осмотров и обследований, ремонтов, а также при устранении последствий аварий и т.п.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ind w:firstLine="68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5715C" w:rsidRDefault="00B5715C" w:rsidP="00B5715C">
      <w:pPr>
        <w:spacing w:after="0"/>
        <w:ind w:left="-851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B5715C" w:rsidRPr="00A00E82" w:rsidRDefault="00B5715C" w:rsidP="00B5715C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3. Организация, которая проводила обследование для паспортизации</w:t>
      </w:r>
    </w:p>
    <w:tbl>
      <w:tblPr>
        <w:tblW w:w="5032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5"/>
        <w:gridCol w:w="6475"/>
      </w:tblGrid>
      <w:tr w:rsidR="00B5715C" w:rsidRPr="00A00E82" w:rsidTr="00B5715C">
        <w:trPr>
          <w:trHeight w:hRule="exact" w:val="28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rPr>
          <w:trHeight w:hRule="exact" w:val="27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B5715C" w:rsidRPr="00B5715C" w:rsidRDefault="00B5715C" w:rsidP="00B5715C">
      <w:pPr>
        <w:spacing w:after="0"/>
        <w:rPr>
          <w:rFonts w:ascii="Times New Roman" w:eastAsia="Batang" w:hAnsi="Times New Roman"/>
          <w:b/>
          <w:sz w:val="18"/>
          <w:szCs w:val="24"/>
          <w:lang w:eastAsia="ru-RU"/>
        </w:rPr>
      </w:pPr>
    </w:p>
    <w:p w:rsidR="00B5715C" w:rsidRPr="00A00E82" w:rsidRDefault="00B5715C" w:rsidP="00B5715C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4. Техническое состояние газопровода и выводы относительно дальнейшей эксплуатации</w:t>
      </w:r>
    </w:p>
    <w:p w:rsidR="00B5715C" w:rsidRPr="00B5715C" w:rsidRDefault="00B5715C" w:rsidP="00B5715C">
      <w:pPr>
        <w:spacing w:after="0"/>
        <w:rPr>
          <w:rFonts w:ascii="Times New Roman" w:eastAsia="Batang" w:hAnsi="Times New Roman"/>
          <w:sz w:val="16"/>
          <w:szCs w:val="24"/>
          <w:lang w:eastAsia="ru-RU"/>
        </w:rPr>
      </w:pPr>
    </w:p>
    <w:p w:rsidR="00B5715C" w:rsidRPr="00B5715C" w:rsidRDefault="00B5715C" w:rsidP="00B5715C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B5715C">
        <w:rPr>
          <w:rFonts w:ascii="Times New Roman" w:eastAsia="Batang" w:hAnsi="Times New Roman"/>
          <w:sz w:val="24"/>
          <w:szCs w:val="24"/>
          <w:lang w:eastAsia="ru-RU"/>
        </w:rPr>
        <w:t>4.1. Герметичность газопровода: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91"/>
        <w:gridCol w:w="3389"/>
      </w:tblGrid>
      <w:tr w:rsidR="00B5715C" w:rsidRPr="00A00E82" w:rsidTr="001465EB">
        <w:trPr>
          <w:trHeight w:val="335"/>
        </w:trPr>
        <w:tc>
          <w:tcPr>
            <w:tcW w:w="63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  <w:t xml:space="preserve">1. Количество выявленных утечек газа с начала эксплуатации газопровода-ввода, которые связаны с качеством сварных 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  <w:t>соединений или сквозными коррозионными повреждениями (учитывая данные обследования, которое выполняется), всего: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1465EB">
        <w:trPr>
          <w:trHeight w:val="335"/>
        </w:trPr>
        <w:tc>
          <w:tcPr>
            <w:tcW w:w="63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1465EB">
        <w:trPr>
          <w:trHeight w:val="335"/>
        </w:trPr>
        <w:tc>
          <w:tcPr>
            <w:tcW w:w="63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465EB" w:rsidRPr="00A00E82" w:rsidTr="001465EB">
        <w:trPr>
          <w:trHeight w:val="705"/>
        </w:trPr>
        <w:tc>
          <w:tcPr>
            <w:tcW w:w="63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5EB" w:rsidRPr="00A00E82" w:rsidRDefault="001465EB" w:rsidP="001465E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2. Оценка герметичности частей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газопровода-ввода в баллах, выполненная согласно табл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осмотра, обследования, оценки и паспортизации технического состояния, осуществления предупредительных мер для безаварийной эксплуатации систем газоснабжения (далее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Порядок обследования),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EB" w:rsidRPr="00A00E82" w:rsidRDefault="001465EB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465EB" w:rsidRPr="00A00E82" w:rsidTr="001465EB">
        <w:trPr>
          <w:trHeight w:val="417"/>
        </w:trPr>
        <w:tc>
          <w:tcPr>
            <w:tcW w:w="63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EB" w:rsidRPr="00A00E82" w:rsidRDefault="001465EB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65EB" w:rsidRPr="00A00E82" w:rsidRDefault="001465EB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1465EB">
        <w:trPr>
          <w:trHeight w:val="284"/>
        </w:trPr>
        <w:tc>
          <w:tcPr>
            <w:tcW w:w="6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1465E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Оценка герметичности части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газопровода-ввода в баллах, выполненная согласно табл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13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E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обследования,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B5715C" w:rsidRP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ind w:hanging="851"/>
        <w:rPr>
          <w:rFonts w:ascii="Times New Roman" w:eastAsia="Batang" w:hAnsi="Times New Roman"/>
          <w:b/>
          <w:sz w:val="14"/>
          <w:szCs w:val="24"/>
          <w:lang w:eastAsia="ru-RU"/>
        </w:rPr>
      </w:pPr>
    </w:p>
    <w:p w:rsidR="00B5715C" w:rsidRP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B5715C">
        <w:rPr>
          <w:rFonts w:ascii="Times New Roman" w:eastAsia="Batang" w:hAnsi="Times New Roman"/>
          <w:sz w:val="24"/>
          <w:szCs w:val="24"/>
          <w:lang w:eastAsia="ru-RU"/>
        </w:rPr>
        <w:t>4.2. Состояние изоляционного и защитного покрытия: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"/>
        <w:gridCol w:w="6089"/>
        <w:gridCol w:w="3386"/>
      </w:tblGrid>
      <w:tr w:rsidR="00B5715C" w:rsidRPr="00A00E82" w:rsidTr="005C487C">
        <w:trPr>
          <w:trHeight w:val="194"/>
        </w:trPr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мест повреждения изоляции, выявленных во время приборного обследования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251"/>
        </w:trPr>
        <w:tc>
          <w:tcPr>
            <w:tcW w:w="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316"/>
        </w:trPr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1465EB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>оценка состояния изоляционного покрытия в зависимости от количества повреждений, выполненная согласно табл</w:t>
            </w:r>
            <w:r w:rsidR="001465EB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 xml:space="preserve"> 2 приложения 13 </w:t>
            </w:r>
            <w:r w:rsidR="001465EB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>Порядк</w:t>
            </w:r>
            <w:r w:rsidR="001465EB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обследования</w:t>
            </w:r>
            <w:r w:rsidRPr="00A00E82"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373"/>
        </w:trPr>
        <w:tc>
          <w:tcPr>
            <w:tcW w:w="3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461"/>
        </w:trPr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шурфов, в которых визуально проверялось состояние изоляционного покрытия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427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tabs>
                <w:tab w:val="left" w:leader="underscore" w:pos="5387"/>
                <w:tab w:val="left" w:leader="underscore" w:pos="7797"/>
                <w:tab w:val="lef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 xml:space="preserve">результат проверки изоляционного покрытия, осуществленного </w:t>
            </w:r>
            <w:proofErr w:type="spellStart"/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шурфовым</w:t>
            </w:r>
            <w:proofErr w:type="spellEnd"/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 xml:space="preserve"> осмотром:</w:t>
            </w:r>
          </w:p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  <w:t>толщина изоляции: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320"/>
        </w:trPr>
        <w:tc>
          <w:tcPr>
            <w:tcW w:w="3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tabs>
                <w:tab w:val="left" w:leader="underscore" w:pos="5387"/>
                <w:tab w:val="left" w:leader="underscore" w:pos="7797"/>
                <w:tab w:val="lef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245"/>
        </w:trPr>
        <w:tc>
          <w:tcPr>
            <w:tcW w:w="3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pacing w:val="-4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состояние армирующей обертки: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136"/>
        </w:trPr>
        <w:tc>
          <w:tcPr>
            <w:tcW w:w="3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5C487C" w:rsidRDefault="005C487C">
      <w:pPr>
        <w:rPr>
          <w:rFonts w:ascii="Times New Roman" w:hAnsi="Times New Roman"/>
          <w:sz w:val="24"/>
          <w:szCs w:val="24"/>
        </w:rPr>
      </w:pPr>
    </w:p>
    <w:p w:rsidR="005C487C" w:rsidRPr="005C487C" w:rsidRDefault="005C487C" w:rsidP="005C487C">
      <w:pPr>
        <w:ind w:left="5664" w:firstLine="708"/>
        <w:rPr>
          <w:rFonts w:ascii="Times New Roman" w:hAnsi="Times New Roman"/>
          <w:sz w:val="24"/>
          <w:szCs w:val="24"/>
        </w:rPr>
      </w:pPr>
      <w:r w:rsidRPr="005C487C">
        <w:rPr>
          <w:rFonts w:ascii="Times New Roman" w:hAnsi="Times New Roman"/>
          <w:sz w:val="24"/>
          <w:szCs w:val="24"/>
        </w:rPr>
        <w:lastRenderedPageBreak/>
        <w:t>Продолжение приложения 29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"/>
        <w:gridCol w:w="6089"/>
        <w:gridCol w:w="3386"/>
      </w:tblGrid>
      <w:tr w:rsidR="00B5715C" w:rsidRPr="00A00E82" w:rsidTr="005C487C">
        <w:trPr>
          <w:trHeight w:val="252"/>
        </w:trPr>
        <w:tc>
          <w:tcPr>
            <w:tcW w:w="3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widowControl w:val="0"/>
              <w:shd w:val="clear" w:color="auto" w:fill="FFFFFF"/>
              <w:tabs>
                <w:tab w:val="left" w:pos="709"/>
                <w:tab w:val="left" w:leader="underscore" w:pos="963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поверхность изоляции: гладкая, сморщенная, бугристая;      продавлена с боков, снизу, сверху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251"/>
        </w:trPr>
        <w:tc>
          <w:tcPr>
            <w:tcW w:w="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widowControl w:val="0"/>
              <w:shd w:val="clear" w:color="auto" w:fill="FFFFFF"/>
              <w:tabs>
                <w:tab w:val="left" w:pos="709"/>
                <w:tab w:val="left" w:leader="underscore" w:pos="963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606"/>
        </w:trPr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характер повреждения: проколы, порезы, сквозная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продавленность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грунтом, хрупкость,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расслаиваемость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осыпаемость при ударе, другие механические повреждения, произошедшие за время эксплуатации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419"/>
        </w:trPr>
        <w:tc>
          <w:tcPr>
            <w:tcW w:w="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374"/>
        </w:trPr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1465E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Остаточная оценка состояния изоляционного покрытия с учетом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шурфовых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осмотров согласно табл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3 приложения 13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Порядк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обследования, баллов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373"/>
        </w:trPr>
        <w:tc>
          <w:tcPr>
            <w:tcW w:w="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5C487C">
        <w:trPr>
          <w:trHeight w:val="620"/>
        </w:trPr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1465E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состояния защитного покрытия в зависимости от наличия повреждений, выполненная согласно табл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4 приложения 13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Порядк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обследования, баллов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ind w:hanging="851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B5715C" w:rsidRP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B5715C">
        <w:rPr>
          <w:rFonts w:ascii="Times New Roman" w:eastAsia="Batang" w:hAnsi="Times New Roman"/>
          <w:sz w:val="24"/>
          <w:szCs w:val="24"/>
          <w:lang w:eastAsia="ru-RU"/>
        </w:rPr>
        <w:t>4.3. Состояние металла трубы: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5931"/>
        <w:gridCol w:w="3385"/>
      </w:tblGrid>
      <w:tr w:rsidR="00B5715C" w:rsidRPr="00A00E82" w:rsidTr="00B5715C">
        <w:trPr>
          <w:trHeight w:val="266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мест,  на которых проведен осмотр металла трубы: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_________________;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)_________________;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)________________________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B5715C">
        <w:trPr>
          <w:trHeight w:val="1100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 том числе участков, на которых обнаружена коррозия: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сильная:              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_________________;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________________;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 ________________________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очень сильная:   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_________________;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________________;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________________________ 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незначительная: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_________________; 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) ________________;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 ________________________</w:t>
            </w:r>
          </w:p>
        </w:tc>
      </w:tr>
      <w:tr w:rsidR="00B5715C" w:rsidRPr="00A00E82" w:rsidTr="00B5715C">
        <w:trPr>
          <w:trHeight w:val="548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1465E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Примечание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 Состояние коррозии определяется в соответствии с таблицей 4 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5715C" w:rsidRPr="00A00E82" w:rsidTr="00B5715C">
        <w:trPr>
          <w:trHeight w:val="249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Возможные причины, которые могли вызвать коррозию</w:t>
            </w:r>
          </w:p>
          <w:p w:rsidR="00B5715C" w:rsidRPr="00A00E82" w:rsidRDefault="00B5715C" w:rsidP="00B5715C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B5715C" w:rsidRPr="00A00E82" w:rsidRDefault="00B5715C" w:rsidP="00B5715C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B5715C">
        <w:trPr>
          <w:trHeight w:val="249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B5715C">
        <w:trPr>
          <w:trHeight w:val="249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tabs>
                <w:tab w:val="left" w:pos="709"/>
                <w:tab w:val="right" w:leader="underscore" w:pos="9639"/>
              </w:tabs>
              <w:suppressAutoHyphens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B5715C">
        <w:trPr>
          <w:trHeight w:val="169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1465E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состояния металла трубы, выполненная согласно табл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5 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B5715C">
        <w:trPr>
          <w:trHeight w:val="167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5715C" w:rsidRPr="00A00E82" w:rsidTr="00B5715C">
        <w:trPr>
          <w:trHeight w:val="167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B5715C" w:rsidRPr="00A00E82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ind w:hanging="851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B5715C" w:rsidRP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B5715C">
        <w:rPr>
          <w:rFonts w:ascii="Times New Roman" w:eastAsia="Batang" w:hAnsi="Times New Roman"/>
          <w:sz w:val="24"/>
          <w:szCs w:val="24"/>
          <w:lang w:eastAsia="ru-RU"/>
        </w:rPr>
        <w:t>4.4. Качество сварных стыков: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5931"/>
        <w:gridCol w:w="3385"/>
      </w:tblGrid>
      <w:tr w:rsidR="00B5715C" w:rsidRPr="00A00E82" w:rsidTr="005C487C">
        <w:trPr>
          <w:trHeight w:val="2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Количество утечек газа, связанных с качеством сварных соединений, с начала эксплуатации газопровода, всего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Количество дополнительно проверенных стыков (согласно требованиям пункта 4.2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281"/>
        </w:trPr>
        <w:tc>
          <w:tcPr>
            <w:tcW w:w="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из них признаны дефектными</w:t>
            </w:r>
            <w:proofErr w:type="gramEnd"/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C487C" w:rsidRDefault="005C487C">
      <w:pPr>
        <w:rPr>
          <w:rFonts w:ascii="Times New Roman" w:hAnsi="Times New Roman"/>
          <w:sz w:val="24"/>
          <w:szCs w:val="24"/>
        </w:rPr>
      </w:pPr>
    </w:p>
    <w:p w:rsidR="005C487C" w:rsidRDefault="005C487C">
      <w:pPr>
        <w:rPr>
          <w:rFonts w:ascii="Times New Roman" w:hAnsi="Times New Roman"/>
          <w:sz w:val="24"/>
          <w:szCs w:val="24"/>
        </w:rPr>
      </w:pPr>
    </w:p>
    <w:p w:rsidR="005C487C" w:rsidRPr="005C487C" w:rsidRDefault="005C487C" w:rsidP="005C487C">
      <w:pPr>
        <w:ind w:left="5664" w:firstLine="708"/>
        <w:rPr>
          <w:rFonts w:ascii="Times New Roman" w:hAnsi="Times New Roman"/>
          <w:sz w:val="24"/>
          <w:szCs w:val="24"/>
        </w:rPr>
      </w:pPr>
      <w:r w:rsidRPr="005C487C">
        <w:rPr>
          <w:rFonts w:ascii="Times New Roman" w:hAnsi="Times New Roman"/>
          <w:sz w:val="24"/>
          <w:szCs w:val="24"/>
        </w:rPr>
        <w:t>Продолжение приложения 29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5931"/>
        <w:gridCol w:w="3385"/>
      </w:tblGrid>
      <w:tr w:rsidR="00B5715C" w:rsidRPr="00A00E82" w:rsidTr="005C487C">
        <w:trPr>
          <w:trHeight w:val="2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1465E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Оценка качества сварных стыков газопровода выполнена согласно табл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6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баллов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715C" w:rsidRPr="00A00E82" w:rsidTr="005C487C">
        <w:trPr>
          <w:trHeight w:val="54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before="80"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Примечание.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Сварные стыки следует проверять в случае, когда в процессе эксплуатации были выявлены утечки газа через сварные стыки.</w:t>
            </w:r>
          </w:p>
        </w:tc>
      </w:tr>
    </w:tbl>
    <w:p w:rsid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B5715C" w:rsidRP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B5715C">
        <w:rPr>
          <w:rFonts w:ascii="Times New Roman" w:eastAsia="Batang" w:hAnsi="Times New Roman"/>
          <w:sz w:val="24"/>
          <w:szCs w:val="24"/>
          <w:lang w:eastAsia="ru-RU"/>
        </w:rPr>
        <w:t>4.5. Коррозионная опасность газопровода</w:t>
      </w:r>
    </w:p>
    <w:tbl>
      <w:tblPr>
        <w:tblW w:w="5032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"/>
        <w:gridCol w:w="5987"/>
        <w:gridCol w:w="3386"/>
      </w:tblGrid>
      <w:tr w:rsidR="00B5715C" w:rsidRPr="00A00E82" w:rsidTr="00B5715C">
        <w:trPr>
          <w:trHeight w:val="284"/>
        </w:trPr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Коррозионная активность грунта (согласно акту службы защиты)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58"/>
        </w:trPr>
        <w:tc>
          <w:tcPr>
            <w:tcW w:w="4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вид грунта.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71"/>
        </w:trPr>
        <w:tc>
          <w:tcPr>
            <w:tcW w:w="4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уровень грунтовых вод.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72"/>
        </w:trPr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грунтовые загрязнения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71"/>
        </w:trPr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  <w:t xml:space="preserve">Результаты измерений блуждающих токов.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382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  <w:t xml:space="preserve">Величина </w:t>
            </w:r>
            <w:proofErr w:type="spellStart"/>
            <w:r w:rsidRPr="00A00E82"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  <w:t>электропотенциалов</w:t>
            </w:r>
            <w:proofErr w:type="spellEnd"/>
            <w:r w:rsidRPr="00A00E82"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  <w:t xml:space="preserve"> газопровода-ввода:</w:t>
            </w:r>
          </w:p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максимальная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, по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мсэ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сравнения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29"/>
        </w:trPr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минимальная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, по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мсэ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сравнения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Наличие анодной, знакопеременной или катодной  зоны на газопроводе-вводе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Оценка коррозионной опасности в соответствии с таблицей 8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, баллов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ind w:hanging="851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B5715C" w:rsidRPr="00B5715C" w:rsidRDefault="00B5715C" w:rsidP="00B5715C">
      <w:pPr>
        <w:widowControl w:val="0"/>
        <w:shd w:val="clear" w:color="auto" w:fill="FFFFFF"/>
        <w:tabs>
          <w:tab w:val="left" w:leader="underscore" w:pos="9639"/>
        </w:tabs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B5715C">
        <w:rPr>
          <w:rFonts w:ascii="Times New Roman" w:eastAsia="Batang" w:hAnsi="Times New Roman"/>
          <w:sz w:val="24"/>
          <w:szCs w:val="24"/>
          <w:lang w:eastAsia="ru-RU"/>
        </w:rPr>
        <w:t>4.6. Техническое состояние газопровода-ввода:</w:t>
      </w:r>
    </w:p>
    <w:tbl>
      <w:tblPr>
        <w:tblW w:w="5032" w:type="pct"/>
        <w:tblInd w:w="-10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1"/>
        <w:gridCol w:w="1689"/>
      </w:tblGrid>
      <w:tr w:rsidR="00B5715C" w:rsidRPr="00A00E82" w:rsidTr="00B5715C">
        <w:trPr>
          <w:trHeight w:val="3710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widowControl w:val="0"/>
              <w:shd w:val="clear" w:color="auto" w:fill="FFFFFF"/>
              <w:tabs>
                <w:tab w:val="left" w:pos="709"/>
                <w:tab w:val="left" w:leader="underscore" w:pos="963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Техническое состояние газопровода-ввода определяется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 xml:space="preserve">отдельно для каждой из частей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а,</w:t>
            </w:r>
            <w:r w:rsidR="001465EB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>путем</w:t>
            </w:r>
            <w:proofErr w:type="gramEnd"/>
            <w:r w:rsidRPr="00A00E82"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  <w:t xml:space="preserve"> суммирования оценок:</w:t>
            </w:r>
          </w:p>
          <w:p w:rsidR="00B5715C" w:rsidRPr="00A00E82" w:rsidRDefault="00B5715C" w:rsidP="00B5715C">
            <w:pPr>
              <w:widowControl w:val="0"/>
              <w:shd w:val="clear" w:color="auto" w:fill="FFFFFF"/>
              <w:tabs>
                <w:tab w:val="left" w:pos="709"/>
                <w:tab w:val="left" w:leader="underscore" w:pos="963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 xml:space="preserve"> для части а -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герметичность, состояние изоляционного покрытия, состояние металла трубы, качество сварных стыков, состояние коррозионной опасности, согласно  таблицам 1, 5, 6, 8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и таблице 3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1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обследования;</w:t>
            </w:r>
          </w:p>
          <w:p w:rsidR="00B5715C" w:rsidRPr="00A00E82" w:rsidRDefault="00B5715C" w:rsidP="00B5715C">
            <w:pPr>
              <w:widowControl w:val="0"/>
              <w:shd w:val="clear" w:color="auto" w:fill="FFFFFF"/>
              <w:tabs>
                <w:tab w:val="left" w:pos="709"/>
                <w:tab w:val="left" w:leader="underscore" w:pos="963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 xml:space="preserve">для части б -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герметичность, состояние изоляционного покрытия, состояние металла трубы, качество сварных стыков, состояние коррозионной безопасности, согласно таблице 1, 5, 6, 8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33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 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ожения 1</w:t>
            </w:r>
            <w:r w:rsidR="001465EB"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(таблица 3 и пункт 15) к 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65EB">
              <w:rPr>
                <w:rFonts w:ascii="Times New Roman" w:hAnsi="Times New Roman"/>
                <w:sz w:val="24"/>
                <w:szCs w:val="24"/>
              </w:rPr>
              <w:t>у</w:t>
            </w:r>
            <w:r w:rsidR="001465EB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обследования;</w:t>
            </w:r>
          </w:p>
          <w:p w:rsidR="00B5715C" w:rsidRPr="00A00E82" w:rsidRDefault="00B5715C" w:rsidP="00B5715C">
            <w:pPr>
              <w:widowControl w:val="0"/>
              <w:shd w:val="clear" w:color="auto" w:fill="FFFFFF"/>
              <w:tabs>
                <w:tab w:val="left" w:pos="709"/>
                <w:tab w:val="left" w:leader="underscore" w:pos="9639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4"/>
                <w:lang w:eastAsia="ru-RU"/>
              </w:rPr>
              <w:t xml:space="preserve">для части в -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герметичность, состояние защитного покрытия, состояние металла трубы, качество сварных стыков согласно таблице 5, 6 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33 и таблицам 1 и 4 прил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13 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 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Порядк</w:t>
            </w:r>
            <w:r w:rsidR="001465EB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</w:t>
            </w: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обследования:</w:t>
            </w:r>
          </w:p>
          <w:p w:rsidR="00B5715C" w:rsidRPr="00A00E82" w:rsidRDefault="00B5715C" w:rsidP="00B5715C">
            <w:pPr>
              <w:shd w:val="clear" w:color="auto" w:fill="FFFFFF"/>
              <w:tabs>
                <w:tab w:val="right" w:leader="underscore" w:pos="0"/>
              </w:tabs>
              <w:suppressAutoHyphens/>
              <w:spacing w:after="0"/>
              <w:ind w:firstLine="68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  <w:t>а</w:t>
            </w: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), баллов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218"/>
        </w:trPr>
        <w:tc>
          <w:tcPr>
            <w:tcW w:w="8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tabs>
                <w:tab w:val="right" w:leader="underscore" w:pos="0"/>
              </w:tabs>
              <w:suppressAutoHyphens/>
              <w:spacing w:after="0"/>
              <w:ind w:firstLine="68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  <w:t>б</w:t>
            </w: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), баллов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5715C" w:rsidRPr="00A00E82" w:rsidTr="00B5715C">
        <w:trPr>
          <w:trHeight w:val="118"/>
        </w:trPr>
        <w:tc>
          <w:tcPr>
            <w:tcW w:w="8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tabs>
                <w:tab w:val="right" w:leader="underscore" w:pos="0"/>
              </w:tabs>
              <w:suppressAutoHyphens/>
              <w:spacing w:after="0"/>
              <w:ind w:firstLine="68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  <w:t>в</w:t>
            </w: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), баллов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15C" w:rsidRPr="00A00E82" w:rsidRDefault="00B5715C" w:rsidP="00B5715C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B5715C" w:rsidRDefault="00B5715C" w:rsidP="00B5715C">
      <w:pPr>
        <w:spacing w:after="0"/>
        <w:ind w:left="-142"/>
        <w:rPr>
          <w:rFonts w:ascii="Times New Roman" w:eastAsia="Batang" w:hAnsi="Times New Roman"/>
          <w:sz w:val="24"/>
          <w:szCs w:val="24"/>
          <w:lang w:eastAsia="ru-RU"/>
        </w:rPr>
      </w:pPr>
    </w:p>
    <w:p w:rsidR="00B5715C" w:rsidRDefault="00B5715C" w:rsidP="00B5715C">
      <w:pPr>
        <w:spacing w:after="0"/>
        <w:ind w:left="-142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Дополнительные данные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</w:p>
    <w:p w:rsidR="005C487C" w:rsidRDefault="005C487C" w:rsidP="00B5715C">
      <w:pPr>
        <w:spacing w:after="0"/>
        <w:ind w:left="-142"/>
        <w:rPr>
          <w:rFonts w:ascii="Times New Roman" w:eastAsia="Batang" w:hAnsi="Times New Roman"/>
          <w:sz w:val="24"/>
          <w:szCs w:val="24"/>
          <w:lang w:eastAsia="ru-RU"/>
        </w:rPr>
      </w:pPr>
    </w:p>
    <w:p w:rsidR="005C487C" w:rsidRDefault="005C487C" w:rsidP="005C487C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</w:p>
    <w:p w:rsidR="005C487C" w:rsidRPr="00A00E82" w:rsidRDefault="005C487C" w:rsidP="005C487C">
      <w:pPr>
        <w:spacing w:after="0"/>
        <w:ind w:left="5522" w:firstLine="850"/>
        <w:rPr>
          <w:rFonts w:ascii="Times New Roman" w:eastAsia="Batang" w:hAnsi="Times New Roman"/>
          <w:sz w:val="24"/>
          <w:szCs w:val="24"/>
          <w:lang w:eastAsia="ru-RU"/>
        </w:rPr>
      </w:pPr>
      <w:r w:rsidRPr="005C487C"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29</w:t>
      </w:r>
    </w:p>
    <w:p w:rsidR="00B5715C" w:rsidRPr="00A00E82" w:rsidRDefault="00B5715C" w:rsidP="00B5715C">
      <w:pPr>
        <w:spacing w:after="0"/>
        <w:ind w:left="-142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а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) 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B5715C" w:rsidRPr="00A00E82" w:rsidRDefault="00B5715C" w:rsidP="00B5715C">
      <w:pPr>
        <w:spacing w:after="0"/>
        <w:ind w:left="-142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б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B5715C" w:rsidRPr="00A00E82" w:rsidRDefault="00B5715C" w:rsidP="00B5715C">
      <w:pPr>
        <w:spacing w:after="0"/>
        <w:ind w:left="-142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b/>
          <w:i/>
          <w:sz w:val="24"/>
          <w:szCs w:val="24"/>
          <w:lang w:eastAsia="ru-RU"/>
        </w:rPr>
        <w:t>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B5715C" w:rsidRDefault="00B5715C" w:rsidP="00D60660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D60660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Предложения по дальнейшей эксплуатации</w:t>
      </w:r>
    </w:p>
    <w:tbl>
      <w:tblPr>
        <w:tblW w:w="5105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2"/>
      </w:tblGrid>
      <w:tr w:rsidR="002F182F" w:rsidRPr="00A00E82" w:rsidTr="00AD729E">
        <w:trPr>
          <w:trHeight w:val="11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2F" w:rsidRPr="00A00E82" w:rsidRDefault="002F182F" w:rsidP="0067583B">
            <w:pPr>
              <w:shd w:val="clear" w:color="auto" w:fill="FFFFFF"/>
              <w:spacing w:after="0"/>
              <w:ind w:firstLine="680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182F" w:rsidRPr="00A00E82" w:rsidRDefault="002F182F" w:rsidP="0067583B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67583B">
      <w:pPr>
        <w:shd w:val="clear" w:color="auto" w:fill="FFFFFF"/>
        <w:spacing w:after="0"/>
        <w:ind w:left="1416" w:hanging="1813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Балансодержатель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67583B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(Ф.И.О)</w:t>
      </w:r>
    </w:p>
    <w:p w:rsidR="002F182F" w:rsidRPr="00A00E82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группы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67583B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(Ф.И.О)</w:t>
      </w:r>
    </w:p>
    <w:p w:rsidR="002F182F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Составил:</w:t>
      </w:r>
    </w:p>
    <w:p w:rsidR="002F182F" w:rsidRPr="00A00E82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67583B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Проверил:</w:t>
      </w:r>
    </w:p>
    <w:p w:rsidR="002F182F" w:rsidRPr="00A00E82" w:rsidRDefault="002F182F" w:rsidP="0067583B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</w:p>
    <w:p w:rsidR="006A4970" w:rsidRPr="00A00E82" w:rsidRDefault="002F182F" w:rsidP="00B5715C">
      <w:pPr>
        <w:shd w:val="clear" w:color="auto" w:fill="FFFFFF"/>
        <w:spacing w:after="0"/>
        <w:ind w:left="-709" w:firstLine="31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  <w:t>"____" ________  20__г.</w:t>
      </w:r>
    </w:p>
    <w:sectPr w:rsidR="006A4970" w:rsidRPr="00A00E82" w:rsidSect="005C48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7C" w:rsidRDefault="005C487C" w:rsidP="005C487C">
      <w:pPr>
        <w:spacing w:after="0" w:line="240" w:lineRule="auto"/>
      </w:pPr>
      <w:r>
        <w:separator/>
      </w:r>
    </w:p>
  </w:endnote>
  <w:endnote w:type="continuationSeparator" w:id="0">
    <w:p w:rsidR="005C487C" w:rsidRDefault="005C487C" w:rsidP="005C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7C" w:rsidRDefault="005C487C" w:rsidP="005C487C">
      <w:pPr>
        <w:spacing w:after="0" w:line="240" w:lineRule="auto"/>
      </w:pPr>
      <w:r>
        <w:separator/>
      </w:r>
    </w:p>
  </w:footnote>
  <w:footnote w:type="continuationSeparator" w:id="0">
    <w:p w:rsidR="005C487C" w:rsidRDefault="005C487C" w:rsidP="005C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05140"/>
      <w:docPartObj>
        <w:docPartGallery w:val="Page Numbers (Top of Page)"/>
        <w:docPartUnique/>
      </w:docPartObj>
    </w:sdtPr>
    <w:sdtEndPr/>
    <w:sdtContent>
      <w:p w:rsidR="005C487C" w:rsidRDefault="005C48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47">
          <w:rPr>
            <w:noProof/>
          </w:rPr>
          <w:t>5</w:t>
        </w:r>
        <w:r>
          <w:fldChar w:fldCharType="end"/>
        </w:r>
      </w:p>
    </w:sdtContent>
  </w:sdt>
  <w:p w:rsidR="005C487C" w:rsidRDefault="005C48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2639A"/>
    <w:rsid w:val="00065F6D"/>
    <w:rsid w:val="00123B60"/>
    <w:rsid w:val="001465EB"/>
    <w:rsid w:val="00164BC9"/>
    <w:rsid w:val="00184EFB"/>
    <w:rsid w:val="00186F46"/>
    <w:rsid w:val="00195262"/>
    <w:rsid w:val="002565DC"/>
    <w:rsid w:val="00265CEA"/>
    <w:rsid w:val="00277CFF"/>
    <w:rsid w:val="00293F51"/>
    <w:rsid w:val="00295B2F"/>
    <w:rsid w:val="002B6FFB"/>
    <w:rsid w:val="002D364C"/>
    <w:rsid w:val="002E2800"/>
    <w:rsid w:val="002F182F"/>
    <w:rsid w:val="00330E01"/>
    <w:rsid w:val="00331A6B"/>
    <w:rsid w:val="0034691A"/>
    <w:rsid w:val="003662D1"/>
    <w:rsid w:val="003708B1"/>
    <w:rsid w:val="003B5BB9"/>
    <w:rsid w:val="003D0300"/>
    <w:rsid w:val="00421B28"/>
    <w:rsid w:val="00483FC9"/>
    <w:rsid w:val="00491792"/>
    <w:rsid w:val="004D2C18"/>
    <w:rsid w:val="004D5AF7"/>
    <w:rsid w:val="005502FF"/>
    <w:rsid w:val="005653C1"/>
    <w:rsid w:val="00597140"/>
    <w:rsid w:val="005B260C"/>
    <w:rsid w:val="005C487C"/>
    <w:rsid w:val="005D3035"/>
    <w:rsid w:val="005E36AE"/>
    <w:rsid w:val="005F27B3"/>
    <w:rsid w:val="006000FE"/>
    <w:rsid w:val="00610AF1"/>
    <w:rsid w:val="0061667D"/>
    <w:rsid w:val="00625C6E"/>
    <w:rsid w:val="0065055C"/>
    <w:rsid w:val="0067583B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7D83"/>
    <w:rsid w:val="00A661BB"/>
    <w:rsid w:val="00A74147"/>
    <w:rsid w:val="00AD729E"/>
    <w:rsid w:val="00B14C9D"/>
    <w:rsid w:val="00B32B76"/>
    <w:rsid w:val="00B35600"/>
    <w:rsid w:val="00B5715C"/>
    <w:rsid w:val="00BA1224"/>
    <w:rsid w:val="00BE72A8"/>
    <w:rsid w:val="00BF305B"/>
    <w:rsid w:val="00C13635"/>
    <w:rsid w:val="00C21A04"/>
    <w:rsid w:val="00C23051"/>
    <w:rsid w:val="00C40E7F"/>
    <w:rsid w:val="00C7595C"/>
    <w:rsid w:val="00C93580"/>
    <w:rsid w:val="00D27B6A"/>
    <w:rsid w:val="00D56A78"/>
    <w:rsid w:val="00D60660"/>
    <w:rsid w:val="00D9418A"/>
    <w:rsid w:val="00DB0216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8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8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8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8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47A8-C16A-4F40-8520-F693556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6</cp:revision>
  <dcterms:created xsi:type="dcterms:W3CDTF">2019-08-08T06:07:00Z</dcterms:created>
  <dcterms:modified xsi:type="dcterms:W3CDTF">2019-09-17T06:04:00Z</dcterms:modified>
</cp:coreProperties>
</file>