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CC58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</w:t>
      </w:r>
      <w:r w:rsidR="000260AB" w:rsidRPr="001D65F3">
        <w:rPr>
          <w:rFonts w:ascii="Times New Roman" w:hAnsi="Times New Roman"/>
          <w:sz w:val="24"/>
          <w:szCs w:val="24"/>
        </w:rPr>
        <w:t>безаварийной эксплуатации систем газоснабжения</w:t>
      </w:r>
      <w:r w:rsidR="00065F6D" w:rsidRPr="001D65F3">
        <w:rPr>
          <w:rFonts w:ascii="Times New Roman" w:hAnsi="Times New Roman"/>
          <w:sz w:val="24"/>
          <w:szCs w:val="24"/>
        </w:rPr>
        <w:t>»</w:t>
      </w:r>
      <w:r w:rsidR="000260AB"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1D65F3"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5.4.2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</w:t>
      </w:r>
      <w:r w:rsidR="00F84C6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="00F84C63" w:rsidRPr="00F84C6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V</w:t>
      </w:r>
      <w:r w:rsidR="00C86B8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пункт 6.1.2, 6.2.4 раздела </w:t>
      </w:r>
      <w:r w:rsidR="00C86B8E" w:rsidRPr="001D65F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C86B8E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690F95" w:rsidRDefault="00690F95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E94965" w:rsidRDefault="00E9496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работ, выполняемых во время технического обследования подземного газопровода методом </w:t>
      </w:r>
      <w:proofErr w:type="spellStart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шурфования</w:t>
      </w:r>
      <w:proofErr w:type="spellEnd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 требования к их выполнени</w:t>
      </w:r>
      <w:bookmarkStart w:id="3" w:name="o563"/>
      <w:bookmarkEnd w:id="3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</w:p>
    <w:p w:rsidR="00E94965" w:rsidRPr="00A00E82" w:rsidRDefault="00E94965" w:rsidP="00C8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Перед началом выполнения технического обследования поверхность трубы в шурфе очищают от земли и песка по всему периметру трубы (расстояние между нижней кромкой трубы и грунтом должно быть достаточным для возможности обследования).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564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В шурфе проверяют:</w:t>
      </w:r>
    </w:p>
    <w:p w:rsidR="00A11D25" w:rsidRPr="00E94965" w:rsidRDefault="00A11D2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565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="00E94965" w:rsidRPr="00A00E82">
        <w:rPr>
          <w:rFonts w:ascii="Times New Roman" w:eastAsia="Times New Roman" w:hAnsi="Times New Roman"/>
          <w:sz w:val="24"/>
          <w:szCs w:val="24"/>
          <w:lang w:eastAsia="ru-RU"/>
        </w:rPr>
        <w:t>состояние изоляционного покрытия газопровода;</w:t>
      </w:r>
    </w:p>
    <w:p w:rsidR="00A11D25" w:rsidRPr="00A00E82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566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="00E94965" w:rsidRPr="00A00E82">
        <w:rPr>
          <w:rFonts w:ascii="Times New Roman" w:eastAsia="Times New Roman" w:hAnsi="Times New Roman"/>
          <w:sz w:val="24"/>
          <w:szCs w:val="24"/>
          <w:lang w:eastAsia="ru-RU"/>
        </w:rPr>
        <w:t>состояние поверхности металла трубы;</w:t>
      </w:r>
    </w:p>
    <w:p w:rsidR="00A11D25" w:rsidRPr="00A00E82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567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r w:rsidR="00E94965" w:rsidRPr="00A00E82">
        <w:rPr>
          <w:rFonts w:ascii="Times New Roman" w:eastAsia="Times New Roman" w:hAnsi="Times New Roman"/>
          <w:sz w:val="24"/>
          <w:szCs w:val="24"/>
          <w:lang w:eastAsia="ru-RU"/>
        </w:rPr>
        <w:t>коррозионное состояние</w:t>
      </w:r>
      <w:r w:rsid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965" w:rsidRPr="00A00E82">
        <w:rPr>
          <w:rFonts w:ascii="Times New Roman" w:eastAsia="Times New Roman" w:hAnsi="Times New Roman"/>
          <w:sz w:val="24"/>
          <w:szCs w:val="24"/>
          <w:lang w:eastAsia="ru-RU"/>
        </w:rPr>
        <w:t>металла трубы;</w:t>
      </w:r>
    </w:p>
    <w:p w:rsidR="00A11D25" w:rsidRPr="00A00E82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A11D2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568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r w:rsidR="00E94965">
        <w:rPr>
          <w:rFonts w:ascii="Times New Roman" w:eastAsia="Times New Roman" w:hAnsi="Times New Roman"/>
          <w:sz w:val="24"/>
          <w:szCs w:val="24"/>
          <w:lang w:eastAsia="ru-RU"/>
        </w:rPr>
        <w:t>качество сварных стыков.</w:t>
      </w:r>
    </w:p>
    <w:p w:rsidR="00E94965" w:rsidRPr="00A00E82" w:rsidRDefault="00E94965" w:rsidP="00E94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роверка изоляционного покрытия: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A00E82" w:rsidRDefault="00E94965" w:rsidP="00E949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570"/>
      <w:bookmarkEnd w:id="9"/>
      <w:r w:rsidRPr="00E9496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 w:cs="Times New Roman"/>
          <w:sz w:val="24"/>
          <w:szCs w:val="24"/>
        </w:rPr>
        <w:t>Проверку типа и состояния изоляционного покрытия осуществляют по следующим показателям: тип покрытия, толщина покрытия, адгезия (прилипание изоляции к трубе), диэлектрическая целостность (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сплошность</w:t>
      </w:r>
      <w:proofErr w:type="spellEnd"/>
      <w:r w:rsidRPr="00A00E82">
        <w:rPr>
          <w:rFonts w:ascii="Times New Roman" w:hAnsi="Times New Roman" w:cs="Times New Roman"/>
          <w:sz w:val="24"/>
          <w:szCs w:val="24"/>
        </w:rPr>
        <w:t xml:space="preserve"> изоляции). В отдельных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измеряют переходное сопротивление изоляции.</w:t>
      </w: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571"/>
      <w:bookmarkEnd w:id="10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состояние изоляционного покрытия из полимерных лент,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экструдированного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полиэтилена и других полимеров удовлетворительное, а именно: отсутствуют повреждения поверхности - царапины, проколы, забоины, расслоение, которые могут вызвать коррозию металла трубы, отсутствуют пустоты (определяются во время легкого постукивания по поверхности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изоляционного покрытия газопровода твердым предметом, в случае наличия пустот между изоляционным покрытием и трубой чувствуется глухой звук), проверку адгезии изоляционного покрытия к металлу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трубы не проводят.</w:t>
      </w:r>
    </w:p>
    <w:p w:rsidR="00E94965" w:rsidRPr="00A00E82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o572"/>
      <w:bookmarkEnd w:id="11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проверки изоляционного покрытия:</w:t>
      </w: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573"/>
      <w:bookmarkEnd w:id="12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визуально определяют: </w:t>
      </w:r>
      <w:bookmarkStart w:id="13" w:name="o574"/>
      <w:bookmarkEnd w:id="13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покрытий (битум, полиэтилен и т.п.); </w:t>
      </w:r>
      <w:bookmarkStart w:id="14" w:name="o575"/>
      <w:bookmarkEnd w:id="14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внешней поверхности изоляции (гладкая, морщинистая, бугристая, обплывшая, имеет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сверху, снизу, по бокам и т.п.);</w:t>
      </w:r>
      <w:bookmarkStart w:id="15" w:name="o576"/>
      <w:bookmarkEnd w:id="1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сквозных повреждений изоляционных покрытий (трещин, пустот, проколов, порезов, пропусков изоляции и т.д.).</w:t>
      </w:r>
      <w:proofErr w:type="gramEnd"/>
    </w:p>
    <w:p w:rsidR="00E94965" w:rsidRPr="00C86B8E" w:rsidRDefault="00C86B8E" w:rsidP="00C86B8E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o577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Целостность изоляции и наличие посторонних вкраплени</w:t>
      </w:r>
      <w:proofErr w:type="gram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корни деревьев, куски кирпичей, строительный или бытовой мусор и т.д.) определяют прощупыванием (руками) и прослушиванием (простукивание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изоляционного покрытия деревянной рукояткой молотка) по периметру и вдоль трубы в шурфе.</w:t>
      </w:r>
    </w:p>
    <w:p w:rsidR="00A11D25" w:rsidRPr="00E94965" w:rsidRDefault="00A11D2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o578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3.4. 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Толщину защитного покрытия газопровода определяют методом неразрушающего контроля с применением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толщиномеров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не менее чем в четырех точках по кругу и в местах, которые вызывают сомнения:</w:t>
      </w:r>
    </w:p>
    <w:p w:rsidR="00A11D25" w:rsidRPr="00E94965" w:rsidRDefault="00A11D2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заводских и базовых условиях – на 100% изолированных труб;</w:t>
      </w:r>
    </w:p>
    <w:p w:rsidR="00A11D25" w:rsidRPr="00A00E82" w:rsidRDefault="00A11D2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трассовых условиях – на 10% сварных стыков труб и участков, которые ремонтируются;</w:t>
      </w:r>
    </w:p>
    <w:p w:rsidR="00A11D25" w:rsidRPr="00A00E82" w:rsidRDefault="00A11D2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резервуарах – в одной точке на каждом квадратном метре поверхности, а в местах перегибов изоляционных покрытий – через 1м по длине круга.</w:t>
      </w:r>
    </w:p>
    <w:p w:rsidR="00E94965" w:rsidRPr="00A00E82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o579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3.5. 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Приборным методом с помощью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адгезиметров</w:t>
      </w:r>
      <w:proofErr w:type="spell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степень адгезии. Для определения адгезии битумной изоляции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пленки применяют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адгезиметры</w:t>
      </w:r>
      <w:proofErr w:type="spell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типов.</w:t>
      </w: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o580"/>
      <w:bookmarkEnd w:id="19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Разрешается определение адгезии битумной изоляции методом вырезания треугольника под углом 45 град. в двух направлениях.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месте надреза изоляцию поднимают ножом, чтобы отделить ее от трубы. Адгезия считается удовлетворительной, если вырезанный треугольник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отделяется, а при отрыве на металлической поверхности трубы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остаются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следы изоляции.</w:t>
      </w:r>
    </w:p>
    <w:p w:rsidR="00E94965" w:rsidRPr="00A00E82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По расслоениям образца, который обследуется, и его толщине  определяют тип изоляции (нормальная, усиленная, весьма усиленная).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работ по проверке коррозионного состояния, состояния изоляции и металла трубы в шурфе, поврежденный  во время обследования участок изоляции должен быть восстановлен по соответствующей технологии ремонта изоляции.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</w:t>
      </w:r>
      <w:proofErr w:type="gram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проверки состояния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оверхности металла газопровода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o586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Состояние поверхности металла газопровода проверяют в шурфе на зачищенном участке газопровода длиной не менее 0,5 м визуально по кругу.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o587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4.2. 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При наличии коррозионных повреждений устанавливают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коррозии металла в зависимости от количества каверн на единицу поверхности и их глубины. Глубину каверн измеряют штангенциркулем или микрометрическим глубиномером. Толщину стенки трубы определяют с помощью </w:t>
      </w:r>
      <w:proofErr w:type="gram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ультразвукового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толщиномера</w:t>
      </w:r>
      <w:proofErr w:type="spell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проверки корро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зионного состояния газопровода: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B8E" w:rsidRDefault="00C86B8E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2" w:name="o589"/>
      <w:bookmarkEnd w:id="22"/>
    </w:p>
    <w:p w:rsidR="00C86B8E" w:rsidRDefault="00C86B8E" w:rsidP="00C86B8E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Продолжение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</w:t>
      </w: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Коррозионное состояние газопровода нужно определять по коррозионной агрессивности грунта, в котором проложен газопровод, и по результатам опасного действия блуждающих токов.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o59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5.2. 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Коррозионную агрессивность грунта по отношению к стальным подземным газопроводам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определяют по двум показателям:</w:t>
      </w:r>
      <w:bookmarkStart w:id="24" w:name="o591"/>
      <w:bookmarkEnd w:id="24"/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электрическое сопротивление грунта;</w:t>
      </w:r>
    </w:p>
    <w:p w:rsidR="00E94965" w:rsidRPr="00A00E82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o59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средняя плотность катодного тока при смещении потенциала на 100 мВ в отрицательную сторону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носительно потенциала коррозии.</w:t>
      </w:r>
    </w:p>
    <w:p w:rsidR="00E94965" w:rsidRPr="00A00E82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Показатели коррозионной агрессивности грунта относительно стали приведены в таблице 1 настоящего приложения.</w:t>
      </w:r>
    </w:p>
    <w:p w:rsidR="00E94965" w:rsidRPr="00E94965" w:rsidRDefault="00E94965" w:rsidP="00E94965">
      <w:pPr>
        <w:shd w:val="clear" w:color="auto" w:fill="FFFFFF"/>
        <w:ind w:left="5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E94965" w:rsidRPr="00E94965" w:rsidRDefault="00E94965" w:rsidP="00E94965">
      <w:pPr>
        <w:shd w:val="clear" w:color="auto" w:fill="FFFFFF"/>
        <w:ind w:left="5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Коррозионная агрессивность грунта к стали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E94965" w:rsidRPr="00A00E82" w:rsidTr="00E94965">
        <w:tc>
          <w:tcPr>
            <w:tcW w:w="2127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Коррозионная агрессивность грунта к стали</w:t>
            </w:r>
          </w:p>
        </w:tc>
        <w:tc>
          <w:tcPr>
            <w:tcW w:w="3685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Удельное сопротивление грунта, Ом*</w:t>
            </w:r>
            <w:proofErr w:type="gramStart"/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260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плотность катодного тока, А/м</w:t>
            </w:r>
            <w:proofErr w:type="gramStart"/>
            <w:r w:rsidRPr="00A00E8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94965" w:rsidRPr="00A00E82" w:rsidTr="00E94965">
        <w:tc>
          <w:tcPr>
            <w:tcW w:w="2127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3685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 50</w:t>
            </w:r>
          </w:p>
        </w:tc>
        <w:tc>
          <w:tcPr>
            <w:tcW w:w="3260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0,05</w:t>
            </w:r>
          </w:p>
        </w:tc>
      </w:tr>
      <w:tr w:rsidR="00E94965" w:rsidRPr="00A00E82" w:rsidTr="00E94965">
        <w:tc>
          <w:tcPr>
            <w:tcW w:w="2127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3685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 до 50</w:t>
            </w:r>
          </w:p>
        </w:tc>
        <w:tc>
          <w:tcPr>
            <w:tcW w:w="3260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0,05 до 0,2</w:t>
            </w:r>
          </w:p>
        </w:tc>
      </w:tr>
      <w:tr w:rsidR="00E94965" w:rsidRPr="00A00E82" w:rsidTr="00E94965">
        <w:tc>
          <w:tcPr>
            <w:tcW w:w="2127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3685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3260" w:type="dxa"/>
          </w:tcPr>
          <w:p w:rsidR="00E94965" w:rsidRPr="00A00E82" w:rsidRDefault="00E94965" w:rsidP="00E9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0,2</w:t>
            </w:r>
          </w:p>
        </w:tc>
      </w:tr>
    </w:tbl>
    <w:p w:rsidR="00E94965" w:rsidRDefault="00E94965" w:rsidP="00E94965">
      <w:pPr>
        <w:shd w:val="clear" w:color="auto" w:fill="FFFFFF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Измерение удельного электрического сопротивления грунта выполняется по четырех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электродной схеме. Электроды располагают по одной линии, которая для сооружения, которое проектируется, должна совпадать с осью трассы, а для уложенного в землю трубопровода должна проходить перпендикулярно или параллельно ему на расстоянии от 2м до 4м от оси сооружения.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Электроды должны располагаться на одинаковом расстоянии друг от друга,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равном глубине заложения стального трубопровода. Глубина забивания электродов в грунт не должна быть больше 1/20 расстояния между электродами.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Удельное электрическое сопротивление грунта по трассе определяют последовательными измерениями в отдельных точках с шагом не менее одного замера на 1000м.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Наличие блуждающих токов проверяют путем измерения разности потенциалов "трубопровод - земля" при включенной и отключенной защитной установке, в зоне действия которой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находится обследуемый газопровод. По показаниям прибора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делают вывод о наличии или отсутствии блуждающих токов, а также устанавливают степень опасности блуждающих токов.</w:t>
      </w:r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" w:name="o608"/>
      <w:bookmarkEnd w:id="26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выполняют регистрирующим или показывающим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вольтметром с внутренним сопротивлением не менее 20 кОм на 1</w:t>
      </w:r>
      <w:proofErr w:type="gram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шкалы. Для этой цели используют ампервольтметр, цифровые измерители разности потенциалов, цифровые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самописцы с программным обеспечением, а также регистрирующие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измерители разности потенциалов.</w:t>
      </w:r>
    </w:p>
    <w:p w:rsidR="00C86B8E" w:rsidRDefault="00C86B8E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B8E" w:rsidRDefault="00C86B8E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B8E" w:rsidRPr="00C86B8E" w:rsidRDefault="00C86B8E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B8E" w:rsidRDefault="00C86B8E" w:rsidP="00C86B8E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</w:t>
      </w:r>
    </w:p>
    <w:p w:rsidR="00E94965" w:rsidRPr="00A00E82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8E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7" w:name="o609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5.5. 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Если газопровод находится в зоне опасного воздействия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блуждающих токов, то измерения следует проводить регистрирующим прибором. Как вспомогательный электрод для измерения разности потенциалов "газопровод - земл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я" используют неполяризующийся </w:t>
      </w:r>
    </w:p>
    <w:p w:rsidR="00E94965" w:rsidRDefault="00E94965" w:rsidP="00C86B8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медносульфатный</w:t>
      </w:r>
      <w:proofErr w:type="spell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насыщенный электрод сравнения –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Cu</w:t>
      </w:r>
      <w:proofErr w:type="spellEnd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/CuSO4. В зимнее время используют также электрод, выполненный для работы в зимнее время (до - 30 ° С) с добавлением этиленгликоля. Стальным электродом сравнения пользоваться запрещено из-за способности металла поляризоваться во внешнем поле, что приводит к значительным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искажениям  измерений.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оверки качества сварных стыков: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Проверку качества сварных стыков осуществляют в таких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случаях: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A00E82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эксплуатации наблюдалось раскрытие или  разрыв сварных стыков;</w:t>
      </w:r>
    </w:p>
    <w:p w:rsidR="00E94965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последней проверки на герметичность было  установлено, что местом утечки газа является некачественный сварной стык.</w:t>
      </w:r>
    </w:p>
    <w:p w:rsidR="00E94965" w:rsidRPr="00A00E82" w:rsidRDefault="00E94965" w:rsidP="00E94965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6.2. 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Работы выполняют в следующем порядке: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п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о обе стороны от каждого дефектного сварного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стыка проверяют по одному прилегающему стыку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етодом гамма или рентгенографии;</w:t>
      </w: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сли во время просвечивания этих стыков будет обнаружен хотя бы один некачественный стык, необходимо дополнительно провести проверку методом гамма или рентгенографии не менее 5% сварных стыков проверяемого газопровода. Кроме того, все стыки этого газопровода дополнительно проверяют на герметичность путем бурения скважин на расстоянии не менее 0,5 м от стенки трубы газопровода, глубиной не менее 0,7 глубины заложения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газопровода с проверкой загазованности </w:t>
      </w:r>
      <w:proofErr w:type="spellStart"/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газоиндикаторами</w:t>
      </w:r>
      <w:proofErr w:type="spellEnd"/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чувствительностью 0,001%. При обнаружении загазованности в скважине эти стыки проверяют методом гамма или рентгенографии. Если загазованность в указанных скважинах не выявлена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>, то эти стыки признают годными;</w:t>
      </w:r>
    </w:p>
    <w:p w:rsidR="008274FF" w:rsidRPr="00E94965" w:rsidRDefault="008274FF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965" w:rsidRPr="00E94965" w:rsidRDefault="00E94965" w:rsidP="00E94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сли в процессе эксплуатации на данном газопроводе не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было разрывов и утечек газа, то сварные стыки признают</w:t>
      </w:r>
      <w:r w:rsidR="00827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65">
        <w:rPr>
          <w:rFonts w:ascii="Times New Roman" w:eastAsia="Times New Roman" w:hAnsi="Times New Roman"/>
          <w:sz w:val="24"/>
          <w:szCs w:val="24"/>
          <w:lang w:eastAsia="ru-RU"/>
        </w:rPr>
        <w:t>качественными и проверку их состояния не осуществляют.</w:t>
      </w:r>
    </w:p>
    <w:sectPr w:rsidR="00E94965" w:rsidRPr="00E94965" w:rsidSect="00C86B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8E" w:rsidRDefault="00C86B8E" w:rsidP="00C86B8E">
      <w:pPr>
        <w:spacing w:after="0" w:line="240" w:lineRule="auto"/>
      </w:pPr>
      <w:r>
        <w:separator/>
      </w:r>
    </w:p>
  </w:endnote>
  <w:endnote w:type="continuationSeparator" w:id="0">
    <w:p w:rsidR="00C86B8E" w:rsidRDefault="00C86B8E" w:rsidP="00C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8E" w:rsidRDefault="00C86B8E" w:rsidP="00C86B8E">
      <w:pPr>
        <w:spacing w:after="0" w:line="240" w:lineRule="auto"/>
      </w:pPr>
      <w:r>
        <w:separator/>
      </w:r>
    </w:p>
  </w:footnote>
  <w:footnote w:type="continuationSeparator" w:id="0">
    <w:p w:rsidR="00C86B8E" w:rsidRDefault="00C86B8E" w:rsidP="00C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266096"/>
      <w:docPartObj>
        <w:docPartGallery w:val="Page Numbers (Top of Page)"/>
        <w:docPartUnique/>
      </w:docPartObj>
    </w:sdtPr>
    <w:sdtEndPr/>
    <w:sdtContent>
      <w:p w:rsidR="00C86B8E" w:rsidRDefault="00C86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63">
          <w:rPr>
            <w:noProof/>
          </w:rPr>
          <w:t>4</w:t>
        </w:r>
        <w:r>
          <w:fldChar w:fldCharType="end"/>
        </w:r>
      </w:p>
    </w:sdtContent>
  </w:sdt>
  <w:p w:rsidR="00C86B8E" w:rsidRDefault="00C86B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D65F3"/>
    <w:rsid w:val="002565DC"/>
    <w:rsid w:val="003D0300"/>
    <w:rsid w:val="0061667D"/>
    <w:rsid w:val="00690F95"/>
    <w:rsid w:val="008274FF"/>
    <w:rsid w:val="009412F6"/>
    <w:rsid w:val="00A11D25"/>
    <w:rsid w:val="00B14C9D"/>
    <w:rsid w:val="00B32B76"/>
    <w:rsid w:val="00C13635"/>
    <w:rsid w:val="00C86B8E"/>
    <w:rsid w:val="00C93580"/>
    <w:rsid w:val="00CC58B2"/>
    <w:rsid w:val="00E94965"/>
    <w:rsid w:val="00F36ED6"/>
    <w:rsid w:val="00F72E20"/>
    <w:rsid w:val="00F81A8A"/>
    <w:rsid w:val="00F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B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B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8</cp:revision>
  <dcterms:created xsi:type="dcterms:W3CDTF">2019-08-06T11:41:00Z</dcterms:created>
  <dcterms:modified xsi:type="dcterms:W3CDTF">2019-09-12T10:49:00Z</dcterms:modified>
</cp:coreProperties>
</file>