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22B" w:rsidRPr="007B1E11" w:rsidRDefault="00586F13" w:rsidP="00F302CA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</w:t>
      </w:r>
      <w:r w:rsidR="00777045" w:rsidRPr="00E62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</w:t>
      </w:r>
      <w:r w:rsidR="0022522B" w:rsidRPr="007B1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приказу </w:t>
      </w:r>
    </w:p>
    <w:p w:rsidR="0022522B" w:rsidRPr="007B1E11" w:rsidRDefault="0022522B" w:rsidP="00F302CA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Министерства доходов и сборов</w:t>
      </w:r>
    </w:p>
    <w:p w:rsidR="0022522B" w:rsidRPr="007B1E11" w:rsidRDefault="0022522B" w:rsidP="00F302CA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Донецкой Народной Республики</w:t>
      </w:r>
    </w:p>
    <w:p w:rsidR="0022522B" w:rsidRDefault="0022522B" w:rsidP="00F302CA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166EC2" w:rsidRPr="00166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27 </w:t>
      </w:r>
      <w:r w:rsidR="00166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февраля 2017 г. № 69</w:t>
      </w:r>
    </w:p>
    <w:p w:rsidR="00166EC2" w:rsidRPr="00906D93" w:rsidRDefault="00166EC2" w:rsidP="00F302CA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i/>
          <w:color w:val="A6A6A6" w:themeColor="background1" w:themeShade="A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906D93">
        <w:rPr>
          <w:rFonts w:ascii="Times New Roman" w:eastAsia="Times New Roman" w:hAnsi="Times New Roman" w:cs="Times New Roman"/>
          <w:i/>
          <w:color w:val="A6A6A6" w:themeColor="background1" w:themeShade="A6"/>
          <w:sz w:val="28"/>
          <w:szCs w:val="28"/>
          <w:lang w:eastAsia="ru-RU"/>
        </w:rPr>
        <w:t>в редакции приказа МДС ДНР</w:t>
      </w:r>
    </w:p>
    <w:p w:rsidR="00166EC2" w:rsidRDefault="00E4770F" w:rsidP="00F302CA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6D93">
        <w:rPr>
          <w:rFonts w:ascii="Times New Roman" w:eastAsia="Times New Roman" w:hAnsi="Times New Roman" w:cs="Times New Roman"/>
          <w:i/>
          <w:color w:val="A6A6A6" w:themeColor="background1" w:themeShade="A6"/>
          <w:sz w:val="28"/>
          <w:szCs w:val="28"/>
          <w:lang w:eastAsia="ru-RU"/>
        </w:rPr>
        <w:t>от</w:t>
      </w:r>
      <w:r w:rsidRPr="00906D93">
        <w:rPr>
          <w:rFonts w:ascii="Times New Roman" w:eastAsia="Times New Roman" w:hAnsi="Times New Roman" w:cs="Times New Roman"/>
          <w:i/>
          <w:color w:val="A6A6A6" w:themeColor="background1" w:themeShade="A6"/>
          <w:sz w:val="28"/>
          <w:szCs w:val="28"/>
          <w:u w:val="single"/>
          <w:lang w:eastAsia="ru-RU"/>
        </w:rPr>
        <w:t xml:space="preserve"> 27.08.2019  </w:t>
      </w:r>
      <w:r w:rsidR="007F09E0" w:rsidRPr="00906D93">
        <w:rPr>
          <w:rFonts w:ascii="Times New Roman" w:eastAsia="Times New Roman" w:hAnsi="Times New Roman" w:cs="Times New Roman"/>
          <w:i/>
          <w:color w:val="A6A6A6" w:themeColor="background1" w:themeShade="A6"/>
          <w:sz w:val="28"/>
          <w:szCs w:val="28"/>
          <w:u w:val="single"/>
          <w:lang w:eastAsia="ru-RU"/>
        </w:rPr>
        <w:t xml:space="preserve"> </w:t>
      </w:r>
      <w:r w:rsidR="00387A4C" w:rsidRPr="00906D93">
        <w:rPr>
          <w:rFonts w:ascii="Times New Roman" w:eastAsia="Times New Roman" w:hAnsi="Times New Roman" w:cs="Times New Roman"/>
          <w:i/>
          <w:color w:val="A6A6A6" w:themeColor="background1" w:themeShade="A6"/>
          <w:sz w:val="28"/>
          <w:szCs w:val="28"/>
          <w:lang w:eastAsia="ru-RU"/>
        </w:rPr>
        <w:t>№</w:t>
      </w:r>
      <w:r w:rsidRPr="00906D93">
        <w:rPr>
          <w:rFonts w:ascii="Times New Roman" w:eastAsia="Times New Roman" w:hAnsi="Times New Roman" w:cs="Times New Roman"/>
          <w:i/>
          <w:color w:val="A6A6A6" w:themeColor="background1" w:themeShade="A6"/>
          <w:sz w:val="28"/>
          <w:szCs w:val="28"/>
          <w:u w:val="single"/>
          <w:lang w:eastAsia="ru-RU"/>
        </w:rPr>
        <w:t xml:space="preserve"> 303</w:t>
      </w:r>
      <w:r w:rsidR="00166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906D93" w:rsidRPr="00906D93" w:rsidRDefault="00906D93" w:rsidP="00F302CA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6D9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z w:val="28"/>
          <w:szCs w:val="28"/>
          <w:lang w:eastAsia="ru-RU"/>
        </w:rPr>
        <w:t xml:space="preserve">см. текст в предыдущей </w:t>
      </w:r>
      <w:hyperlink r:id="rId7" w:history="1">
        <w:r w:rsidRPr="00906D93">
          <w:rPr>
            <w:rStyle w:val="a9"/>
            <w:rFonts w:ascii="Times New Roman" w:eastAsia="Times New Roman" w:hAnsi="Times New Roman" w:cs="Times New Roman"/>
            <w:i/>
            <w:color w:val="0000A6" w:themeColor="hyperlink" w:themeShade="A6"/>
            <w:sz w:val="28"/>
            <w:szCs w:val="28"/>
            <w:lang w:eastAsia="ru-RU"/>
          </w:rPr>
          <w:t>ред</w:t>
        </w:r>
        <w:bookmarkStart w:id="0" w:name="_GoBack"/>
        <w:bookmarkEnd w:id="0"/>
        <w:r w:rsidRPr="00906D93">
          <w:rPr>
            <w:rStyle w:val="a9"/>
            <w:rFonts w:ascii="Times New Roman" w:eastAsia="Times New Roman" w:hAnsi="Times New Roman" w:cs="Times New Roman"/>
            <w:i/>
            <w:color w:val="0000A6" w:themeColor="hyperlink" w:themeShade="A6"/>
            <w:sz w:val="28"/>
            <w:szCs w:val="28"/>
            <w:lang w:eastAsia="ru-RU"/>
          </w:rPr>
          <w:t>акции</w:t>
        </w:r>
      </w:hyperlink>
      <w:r w:rsidRPr="00906D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32D19" w:rsidRDefault="00532D19" w:rsidP="00F302CA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A4BE9" w:rsidRPr="00C72052" w:rsidRDefault="00AA4BE9" w:rsidP="00F302CA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57DD7" w:rsidRDefault="00532D19" w:rsidP="00F302CA">
      <w:pPr>
        <w:tabs>
          <w:tab w:val="left" w:pos="7088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пунктов пропуска (мест пров</w:t>
      </w:r>
      <w:r w:rsid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 контроля), через которые</w:t>
      </w:r>
      <w:r w:rsidR="007B1E11" w:rsidRP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ввоз, вывоз либо транзит </w:t>
      </w:r>
      <w:r w:rsid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транспортных средств и</w:t>
      </w:r>
      <w:r w:rsidR="007B1E11" w:rsidRP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предметов через таможенн</w:t>
      </w:r>
      <w:r w:rsidR="00707702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границу</w:t>
      </w:r>
      <w:r w:rsidR="0073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</w:t>
      </w:r>
      <w:r w:rsidRP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</w:p>
    <w:p w:rsidR="007303C2" w:rsidRPr="007B1E11" w:rsidRDefault="007303C2" w:rsidP="00F302CA">
      <w:pPr>
        <w:tabs>
          <w:tab w:val="left" w:pos="7088"/>
          <w:tab w:val="left" w:pos="85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9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4105"/>
        <w:gridCol w:w="5083"/>
      </w:tblGrid>
      <w:tr w:rsidR="0022522B" w:rsidRPr="007B1E11" w:rsidTr="007303C2"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C72052" w:rsidRDefault="006336B7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  <w:r w:rsidR="00D74952" w:rsidRPr="007B1E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таможенного </w:t>
            </w:r>
            <w:r w:rsidR="00C720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органа, пункта пропуска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Место расположения</w:t>
            </w:r>
          </w:p>
        </w:tc>
      </w:tr>
      <w:tr w:rsidR="00586F13" w:rsidRPr="007B1E11" w:rsidTr="007303C2">
        <w:trPr>
          <w:trHeight w:val="390"/>
        </w:trPr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6F13" w:rsidRPr="00586F13" w:rsidRDefault="00586F13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86F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6F13" w:rsidRPr="00586F13" w:rsidRDefault="00586F13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86F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6F13" w:rsidRPr="00586F13" w:rsidRDefault="00586F13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86F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B95905" w:rsidRPr="007B1E11" w:rsidTr="00B10827">
        <w:trPr>
          <w:trHeight w:val="1202"/>
        </w:trPr>
        <w:tc>
          <w:tcPr>
            <w:tcW w:w="608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5905" w:rsidRPr="007B1E11" w:rsidRDefault="00B95905" w:rsidP="00F302CA">
            <w:pPr>
              <w:tabs>
                <w:tab w:val="left" w:pos="7088"/>
                <w:tab w:val="left" w:pos="8505"/>
              </w:tabs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5905" w:rsidRPr="007B1E11" w:rsidRDefault="00B95905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«Иловайск»</w:t>
            </w:r>
          </w:p>
          <w:p w:rsidR="00B95905" w:rsidRPr="007B1E11" w:rsidRDefault="00B95905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5905" w:rsidRPr="007B1E11" w:rsidRDefault="00B95905" w:rsidP="00B10827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Иловайск, Иловайское строительно-монтажное управление Донецкой железной дороги, ул. Ново-Деповская, 11а</w:t>
            </w:r>
          </w:p>
        </w:tc>
      </w:tr>
      <w:tr w:rsidR="00B10827" w:rsidRPr="007B1E11" w:rsidTr="007303C2">
        <w:tc>
          <w:tcPr>
            <w:tcW w:w="0" w:type="auto"/>
            <w:vMerge/>
            <w:shd w:val="clear" w:color="auto" w:fill="auto"/>
            <w:vAlign w:val="center"/>
          </w:tcPr>
          <w:p w:rsidR="00B10827" w:rsidRPr="007B1E11" w:rsidRDefault="00B10827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0827" w:rsidRPr="007B1E11" w:rsidRDefault="00B10827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 пунктом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проведения 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контроля  «Иловайск»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0827" w:rsidRPr="007B1E11" w:rsidRDefault="00B10827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грузовой район станции «Иловайск», переулок Школьный, 1а</w:t>
            </w:r>
          </w:p>
        </w:tc>
      </w:tr>
      <w:tr w:rsidR="0022522B" w:rsidRPr="007B1E11" w:rsidTr="007303C2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пунктом пропуска «Квашино»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станция «Квашино»</w:t>
            </w:r>
          </w:p>
        </w:tc>
      </w:tr>
      <w:tr w:rsidR="0022522B" w:rsidRPr="007B1E11" w:rsidTr="007303C2"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«Новоазовск»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Новоазовский район, с. Роза, автодорога Мариуполь</w:t>
            </w:r>
            <w:r w:rsidR="00194E64"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– 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Таганрог</w:t>
            </w:r>
          </w:p>
        </w:tc>
      </w:tr>
      <w:tr w:rsidR="0022522B" w:rsidRPr="007B1E11" w:rsidTr="007303C2"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«Успенка»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Амвросиевский район, с. Успенка, ул. Ростовская, 1;</w:t>
            </w:r>
          </w:p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станция «Квашино»</w:t>
            </w:r>
          </w:p>
        </w:tc>
      </w:tr>
      <w:tr w:rsidR="0022522B" w:rsidRPr="007B1E11" w:rsidTr="007303C2">
        <w:tc>
          <w:tcPr>
            <w:tcW w:w="608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«Мариновка»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Шахтёрский район, с. Мариновка, ул. Партизанская, 60</w:t>
            </w:r>
          </w:p>
        </w:tc>
      </w:tr>
      <w:tr w:rsidR="0022522B" w:rsidRPr="007B1E11" w:rsidTr="007303C2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«Снежное»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г. Снежное, ул. Мира, 80 автодорога «Снежное </w:t>
            </w:r>
            <w:r w:rsidR="00194E64"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– 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Красный Луч»</w:t>
            </w:r>
          </w:p>
        </w:tc>
      </w:tr>
      <w:tr w:rsidR="00742EBE" w:rsidRPr="007B1E11" w:rsidTr="00742EBE">
        <w:trPr>
          <w:trHeight w:val="1414"/>
        </w:trPr>
        <w:tc>
          <w:tcPr>
            <w:tcW w:w="608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2EBE" w:rsidRPr="007B1E11" w:rsidRDefault="00742EBE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2EBE" w:rsidRDefault="00742EBE" w:rsidP="008E024B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Таможенный пост </w:t>
            </w:r>
            <w:r w:rsidRPr="00570E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Оленовка</w:t>
            </w:r>
            <w:r w:rsidRPr="00570E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 с местом проведения контроля «</w:t>
            </w:r>
            <w:r w:rsidRPr="00D425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Оленовка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742EBE" w:rsidRPr="007B1E11" w:rsidRDefault="00742EBE" w:rsidP="00742EBE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2EBE" w:rsidRPr="007B1E11" w:rsidRDefault="00742EBE" w:rsidP="00742EBE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Донецк, Ленинский район прилегающий к автодороге Н-20 «Славянск-Донецк-Мариуполь» км 152+000</w:t>
            </w:r>
          </w:p>
        </w:tc>
      </w:tr>
      <w:tr w:rsidR="00742EBE" w:rsidRPr="007B1E11" w:rsidTr="00D21E5A">
        <w:trPr>
          <w:trHeight w:val="563"/>
        </w:trPr>
        <w:tc>
          <w:tcPr>
            <w:tcW w:w="608" w:type="dxa"/>
            <w:vMerge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2EBE" w:rsidRPr="007B1E11" w:rsidRDefault="00742EBE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2EBE" w:rsidRPr="007B1E11" w:rsidRDefault="00742EBE" w:rsidP="00742EBE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0E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</w:t>
            </w:r>
            <w:r w:rsidRPr="00D425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Оленовка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2EBE" w:rsidRPr="007B1E11" w:rsidRDefault="00742EBE" w:rsidP="008E024B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2E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выезд из пгт. Оленовка, ул. Ленина, 142, автодорога «Донецк –  Мариуполь»</w:t>
            </w:r>
          </w:p>
        </w:tc>
      </w:tr>
      <w:tr w:rsidR="00F950C2" w:rsidRPr="007B1E11" w:rsidTr="007303C2"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50C2" w:rsidRPr="007B1E11" w:rsidRDefault="00F950C2" w:rsidP="00F302CA">
            <w:pPr>
              <w:tabs>
                <w:tab w:val="left" w:pos="7088"/>
                <w:tab w:val="left" w:pos="8505"/>
              </w:tabs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50C2" w:rsidRPr="007B1E11" w:rsidRDefault="00F950C2" w:rsidP="008E024B">
            <w:pPr>
              <w:tabs>
                <w:tab w:val="left" w:pos="7088"/>
                <w:tab w:val="left" w:pos="8505"/>
              </w:tabs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</w:t>
            </w:r>
            <w:r w:rsidR="008E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Александровка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 с местом проведения контроля 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«</w:t>
            </w:r>
            <w:r w:rsidR="00F86A54" w:rsidRPr="00D21E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Александровка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50C2" w:rsidRPr="007B1E11" w:rsidRDefault="00F950C2" w:rsidP="00B10827">
            <w:pPr>
              <w:tabs>
                <w:tab w:val="left" w:pos="7088"/>
                <w:tab w:val="left" w:pos="8505"/>
              </w:tabs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ДНР, г. Донецк, Петровский район, автозаправка «Гамалия», перекресток автодорог «Бродский поселок – пгт. </w:t>
            </w:r>
            <w:r w:rsidR="00B10827"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Луганское» и «Донецк-Курахово»</w:t>
            </w:r>
          </w:p>
        </w:tc>
      </w:tr>
    </w:tbl>
    <w:p w:rsidR="000E0B5F" w:rsidRPr="0019602C" w:rsidRDefault="000E0B5F" w:rsidP="00742EBE">
      <w:pPr>
        <w:tabs>
          <w:tab w:val="left" w:pos="6096"/>
          <w:tab w:val="left" w:pos="6379"/>
          <w:tab w:val="left" w:pos="7088"/>
          <w:tab w:val="left" w:pos="8505"/>
        </w:tabs>
        <w:jc w:val="right"/>
        <w:rPr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Продолжение приложения</w:t>
      </w:r>
      <w:r w:rsidR="00183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96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1</w:t>
      </w:r>
    </w:p>
    <w:tbl>
      <w:tblPr>
        <w:tblW w:w="979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4105"/>
        <w:gridCol w:w="5083"/>
      </w:tblGrid>
      <w:tr w:rsidR="000E0B5F" w:rsidRPr="007B1E11" w:rsidTr="000E0B5F">
        <w:trPr>
          <w:trHeight w:val="550"/>
        </w:trPr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E0B5F" w:rsidRPr="007B1E11" w:rsidRDefault="000E0B5F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E0B5F" w:rsidRPr="007B1E11" w:rsidRDefault="000E0B5F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E0B5F" w:rsidRPr="007B1E11" w:rsidRDefault="000E0B5F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22522B" w:rsidRPr="007B1E11" w:rsidTr="007303C2">
        <w:tc>
          <w:tcPr>
            <w:tcW w:w="608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«Горловка»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Горловка, ул. Пушкинская, 21А</w:t>
            </w:r>
          </w:p>
        </w:tc>
      </w:tr>
      <w:tr w:rsidR="00727A45" w:rsidRPr="007B1E11" w:rsidTr="007303C2">
        <w:tc>
          <w:tcPr>
            <w:tcW w:w="0" w:type="auto"/>
            <w:vMerge/>
            <w:shd w:val="clear" w:color="auto" w:fill="auto"/>
            <w:vAlign w:val="center"/>
          </w:tcPr>
          <w:p w:rsidR="00727A45" w:rsidRPr="007B1E11" w:rsidRDefault="00727A45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27A45" w:rsidRPr="007B1E11" w:rsidRDefault="00727A45" w:rsidP="00727A45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</w:t>
            </w:r>
          </w:p>
          <w:p w:rsidR="00727A45" w:rsidRPr="007B1E11" w:rsidRDefault="00727A45" w:rsidP="00727A45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«Горловка»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27A45" w:rsidRPr="007B1E11" w:rsidRDefault="00727A45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г. Горловка, Никитовский район, </w:t>
            </w:r>
            <w:r w:rsidR="00D772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Артемовское шоссе, 194</w:t>
            </w:r>
          </w:p>
        </w:tc>
      </w:tr>
      <w:tr w:rsidR="0022522B" w:rsidRPr="007B1E11" w:rsidTr="007303C2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</w:t>
            </w:r>
          </w:p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«Горловка»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Горловка, ул. Доломитная, 1б</w:t>
            </w:r>
          </w:p>
        </w:tc>
      </w:tr>
      <w:tr w:rsidR="00E9794B" w:rsidRPr="007B1E11" w:rsidTr="007303C2">
        <w:tc>
          <w:tcPr>
            <w:tcW w:w="0" w:type="auto"/>
            <w:vMerge/>
            <w:shd w:val="clear" w:color="auto" w:fill="auto"/>
            <w:vAlign w:val="center"/>
          </w:tcPr>
          <w:p w:rsidR="00E9794B" w:rsidRPr="007B1E11" w:rsidRDefault="00E9794B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94B" w:rsidRPr="00D26B30" w:rsidRDefault="00E9794B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26B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«Красный Партизан»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94B" w:rsidRPr="00D26B30" w:rsidRDefault="00E9794B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26B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пос. Красный Партизан, автодорога Донецк-Горловка</w:t>
            </w:r>
          </w:p>
        </w:tc>
      </w:tr>
      <w:tr w:rsidR="0022522B" w:rsidRPr="007B1E11" w:rsidTr="007303C2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9D66FB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c</w:t>
            </w:r>
            <w:r w:rsidR="00D74952"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местом проведения контроля</w:t>
            </w:r>
          </w:p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«Станция Никитовка»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</w:t>
            </w:r>
            <w:r w:rsidR="00B108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территория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станция Никитовка</w:t>
            </w:r>
            <w:r w:rsidR="00211651"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Донецкой железной дороги, г. Горловка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ул. Бубнова 34</w:t>
            </w:r>
          </w:p>
        </w:tc>
      </w:tr>
      <w:tr w:rsidR="00F50C81" w:rsidRPr="007B1E11" w:rsidTr="00D21E5A">
        <w:trPr>
          <w:trHeight w:val="1037"/>
        </w:trPr>
        <w:tc>
          <w:tcPr>
            <w:tcW w:w="608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0C81" w:rsidRPr="007B1E11" w:rsidRDefault="00F50C81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0C81" w:rsidRPr="007B1E11" w:rsidRDefault="00F50C81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«Дебальцево»</w:t>
            </w:r>
          </w:p>
          <w:p w:rsidR="00F50C81" w:rsidRPr="007B1E11" w:rsidRDefault="00F50C81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«Площадка 1»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0C81" w:rsidRPr="007B1E11" w:rsidRDefault="00F50C81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пос. Октябрьский, ул. Харьковская 21, район автозаправки «Марс»</w:t>
            </w:r>
          </w:p>
        </w:tc>
      </w:tr>
      <w:tr w:rsidR="007303C2" w:rsidRPr="007B1E11" w:rsidTr="007303C2">
        <w:trPr>
          <w:trHeight w:val="6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«759-й км трассы М-03»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Дебальцево, 759-й км трассы М-03</w:t>
            </w:r>
          </w:p>
        </w:tc>
      </w:tr>
      <w:tr w:rsidR="007303C2" w:rsidRPr="007B1E11" w:rsidTr="007303C2">
        <w:trPr>
          <w:trHeight w:val="6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«Станция Дебальцево»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B10827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территория станции Дебальцево Донецкой железной дороги, здание кассы железнодорожного вокзала,</w:t>
            </w:r>
            <w:r w:rsidR="00B108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 Дебальцево, ул. Ленина, 10а</w:t>
            </w:r>
          </w:p>
        </w:tc>
      </w:tr>
      <w:tr w:rsidR="007303C2" w:rsidRPr="007B1E11" w:rsidTr="007303C2">
        <w:trPr>
          <w:trHeight w:val="6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«Никишино»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пос. Никишино, ул. Ленина, 135</w:t>
            </w:r>
          </w:p>
        </w:tc>
      </w:tr>
      <w:tr w:rsidR="007303C2" w:rsidRPr="007B1E11" w:rsidTr="007303C2">
        <w:trPr>
          <w:trHeight w:val="6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«Станция Дебальцево-Сортировочная»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B10827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территория станции Дебальцево-Сортировочная Донецкой железной дороги, сдвоенный пост ЭЦ «восточное прибытие, западное отправление»,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 </w:t>
            </w:r>
            <w:r w:rsidR="00B108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Дебальцево, ул. Пожарная, 4б</w:t>
            </w:r>
          </w:p>
        </w:tc>
      </w:tr>
      <w:tr w:rsidR="007F09E0" w:rsidRPr="007B1E11" w:rsidTr="007303C2">
        <w:trPr>
          <w:trHeight w:val="645"/>
        </w:trPr>
        <w:tc>
          <w:tcPr>
            <w:tcW w:w="0" w:type="auto"/>
            <w:shd w:val="clear" w:color="auto" w:fill="auto"/>
            <w:vAlign w:val="center"/>
          </w:tcPr>
          <w:p w:rsidR="007F09E0" w:rsidRPr="007B1E11" w:rsidRDefault="007F09E0" w:rsidP="00D21E5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09E0" w:rsidRPr="007B1E11" w:rsidRDefault="007F09E0" w:rsidP="00D21E5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«Октябрь»</w:t>
            </w:r>
          </w:p>
          <w:p w:rsidR="007F09E0" w:rsidRPr="007B1E11" w:rsidRDefault="007F09E0" w:rsidP="00D21E5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«Октябрь»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09E0" w:rsidRPr="007B1E11" w:rsidRDefault="007F09E0" w:rsidP="00D21E5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Новоазовский район, с. Октябрь, ул. Коммунаров, 54</w:t>
            </w:r>
          </w:p>
        </w:tc>
      </w:tr>
    </w:tbl>
    <w:p w:rsidR="00DB632F" w:rsidRPr="007B1E11" w:rsidRDefault="00DB632F" w:rsidP="00DB632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5B22" w:rsidRPr="007B1E11" w:rsidRDefault="003E34A8" w:rsidP="00F302CA">
      <w:pPr>
        <w:tabs>
          <w:tab w:val="left" w:pos="7088"/>
          <w:tab w:val="left" w:pos="7513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r w:rsidR="007F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="00825B22" w:rsidRPr="007B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аместител</w:t>
      </w:r>
      <w:r w:rsidR="007F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25B22" w:rsidRPr="007B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Министра – </w:t>
      </w:r>
    </w:p>
    <w:p w:rsidR="007F09E0" w:rsidRDefault="00326E75" w:rsidP="00F302CA">
      <w:pPr>
        <w:tabs>
          <w:tab w:val="left" w:pos="7088"/>
          <w:tab w:val="left" w:pos="7513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F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уководителя </w:t>
      </w:r>
      <w:r w:rsidR="00A76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7F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аможенной </w:t>
      </w:r>
    </w:p>
    <w:p w:rsidR="00825B22" w:rsidRDefault="007F09E0" w:rsidP="00F302CA">
      <w:pPr>
        <w:tabs>
          <w:tab w:val="left" w:pos="7088"/>
          <w:tab w:val="left" w:pos="7513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</w:t>
      </w:r>
      <w:r w:rsidR="00825B22" w:rsidRPr="007B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E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С.М. Андрейко</w:t>
      </w:r>
    </w:p>
    <w:sectPr w:rsidR="00825B22" w:rsidSect="00B10827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8DF" w:rsidRDefault="005268DF" w:rsidP="00950600">
      <w:pPr>
        <w:spacing w:after="0" w:line="240" w:lineRule="auto"/>
      </w:pPr>
      <w:r>
        <w:separator/>
      </w:r>
    </w:p>
  </w:endnote>
  <w:endnote w:type="continuationSeparator" w:id="0">
    <w:p w:rsidR="005268DF" w:rsidRDefault="005268DF" w:rsidP="0095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8DF" w:rsidRDefault="005268DF" w:rsidP="00950600">
      <w:pPr>
        <w:spacing w:after="0" w:line="240" w:lineRule="auto"/>
      </w:pPr>
      <w:r>
        <w:separator/>
      </w:r>
    </w:p>
  </w:footnote>
  <w:footnote w:type="continuationSeparator" w:id="0">
    <w:p w:rsidR="005268DF" w:rsidRDefault="005268DF" w:rsidP="00950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0980035"/>
      <w:docPartObj>
        <w:docPartGallery w:val="Page Numbers (Top of Page)"/>
        <w:docPartUnique/>
      </w:docPartObj>
    </w:sdtPr>
    <w:sdtEndPr/>
    <w:sdtContent>
      <w:p w:rsidR="00570E4B" w:rsidRDefault="00570E4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D93">
          <w:rPr>
            <w:noProof/>
          </w:rPr>
          <w:t>2</w:t>
        </w:r>
        <w:r>
          <w:fldChar w:fldCharType="end"/>
        </w:r>
      </w:p>
    </w:sdtContent>
  </w:sdt>
  <w:p w:rsidR="00570E4B" w:rsidRDefault="00570E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4E"/>
    <w:rsid w:val="00057DD7"/>
    <w:rsid w:val="00064FA2"/>
    <w:rsid w:val="000E0B5F"/>
    <w:rsid w:val="001247AC"/>
    <w:rsid w:val="00166EC2"/>
    <w:rsid w:val="00173E05"/>
    <w:rsid w:val="00183C04"/>
    <w:rsid w:val="00194E64"/>
    <w:rsid w:val="0019602C"/>
    <w:rsid w:val="00211651"/>
    <w:rsid w:val="0022522B"/>
    <w:rsid w:val="00277D2C"/>
    <w:rsid w:val="002D1820"/>
    <w:rsid w:val="002F0BF5"/>
    <w:rsid w:val="002F1511"/>
    <w:rsid w:val="003024B8"/>
    <w:rsid w:val="0031409C"/>
    <w:rsid w:val="00326E75"/>
    <w:rsid w:val="00387A4C"/>
    <w:rsid w:val="003E34A8"/>
    <w:rsid w:val="004502CA"/>
    <w:rsid w:val="004C1B90"/>
    <w:rsid w:val="005268DF"/>
    <w:rsid w:val="00532D19"/>
    <w:rsid w:val="00557197"/>
    <w:rsid w:val="00570E4B"/>
    <w:rsid w:val="00586F13"/>
    <w:rsid w:val="006336B7"/>
    <w:rsid w:val="006A01BD"/>
    <w:rsid w:val="006D46C1"/>
    <w:rsid w:val="006D79AF"/>
    <w:rsid w:val="00707702"/>
    <w:rsid w:val="00727A45"/>
    <w:rsid w:val="007303C2"/>
    <w:rsid w:val="00742EBE"/>
    <w:rsid w:val="00751D54"/>
    <w:rsid w:val="00771798"/>
    <w:rsid w:val="00777045"/>
    <w:rsid w:val="007A4868"/>
    <w:rsid w:val="007B1E11"/>
    <w:rsid w:val="007F09E0"/>
    <w:rsid w:val="00825B22"/>
    <w:rsid w:val="0085234E"/>
    <w:rsid w:val="008A5B49"/>
    <w:rsid w:val="008B7406"/>
    <w:rsid w:val="008E024B"/>
    <w:rsid w:val="00906D93"/>
    <w:rsid w:val="00950600"/>
    <w:rsid w:val="009558C5"/>
    <w:rsid w:val="009D66FB"/>
    <w:rsid w:val="00A76102"/>
    <w:rsid w:val="00AA4BE9"/>
    <w:rsid w:val="00B10827"/>
    <w:rsid w:val="00B95905"/>
    <w:rsid w:val="00C37F5A"/>
    <w:rsid w:val="00C72052"/>
    <w:rsid w:val="00CD5C2A"/>
    <w:rsid w:val="00D21E5A"/>
    <w:rsid w:val="00D26B30"/>
    <w:rsid w:val="00D425DA"/>
    <w:rsid w:val="00D74952"/>
    <w:rsid w:val="00D77259"/>
    <w:rsid w:val="00DB632F"/>
    <w:rsid w:val="00DC662F"/>
    <w:rsid w:val="00E4770F"/>
    <w:rsid w:val="00E624F6"/>
    <w:rsid w:val="00E9794B"/>
    <w:rsid w:val="00ED6029"/>
    <w:rsid w:val="00EF0781"/>
    <w:rsid w:val="00F302CA"/>
    <w:rsid w:val="00F32CCB"/>
    <w:rsid w:val="00F50C81"/>
    <w:rsid w:val="00F80253"/>
    <w:rsid w:val="00F86A54"/>
    <w:rsid w:val="00F9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15B2BB-0686-4865-9717-DC6F28AE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0600"/>
  </w:style>
  <w:style w:type="paragraph" w:styleId="a5">
    <w:name w:val="footer"/>
    <w:basedOn w:val="a"/>
    <w:link w:val="a6"/>
    <w:uiPriority w:val="99"/>
    <w:unhideWhenUsed/>
    <w:rsid w:val="00950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0600"/>
  </w:style>
  <w:style w:type="paragraph" w:styleId="a7">
    <w:name w:val="Balloon Text"/>
    <w:basedOn w:val="a"/>
    <w:link w:val="a8"/>
    <w:uiPriority w:val="99"/>
    <w:semiHidden/>
    <w:unhideWhenUsed/>
    <w:rsid w:val="00633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6B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06D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6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npa-dnr.ru/wp-content/uploads/2019/07/Prilozhenie-k-Prikazu-225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773E5-EF8F-45B0-8CD7-59931D06E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Главный спец. сектора гос. инф.сист. НПА Мусияка Р.А.</cp:lastModifiedBy>
  <cp:revision>6</cp:revision>
  <cp:lastPrinted>2019-08-16T13:29:00Z</cp:lastPrinted>
  <dcterms:created xsi:type="dcterms:W3CDTF">2019-08-16T12:09:00Z</dcterms:created>
  <dcterms:modified xsi:type="dcterms:W3CDTF">2019-10-01T07:41:00Z</dcterms:modified>
</cp:coreProperties>
</file>