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C" w:rsidRDefault="00721FCC" w:rsidP="00EB4B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21FCC" w:rsidRPr="00E31124" w:rsidRDefault="00721FCC" w:rsidP="00EB4B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к Республиканской программе</w:t>
      </w:r>
    </w:p>
    <w:p w:rsidR="00721FCC" w:rsidRPr="00E31124" w:rsidRDefault="00721FCC" w:rsidP="00EB4B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:rsidR="00721FCC" w:rsidRPr="00E31124" w:rsidRDefault="00721FCC" w:rsidP="00EB4B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21FCC" w:rsidRPr="00E31124" w:rsidRDefault="006C2D2B" w:rsidP="00EB4B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EB4B94">
        <w:rPr>
          <w:rFonts w:ascii="Times New Roman" w:hAnsi="Times New Roman" w:cs="Times New Roman"/>
          <w:sz w:val="28"/>
          <w:szCs w:val="28"/>
        </w:rPr>
        <w:t>-</w:t>
      </w:r>
      <w:r w:rsidR="00721FCC" w:rsidRPr="00E311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1FCC" w:rsidRPr="00E3112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21FCC" w:rsidRDefault="00721FCC" w:rsidP="00EB4B9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4B94" w:rsidRDefault="00EB4B94" w:rsidP="00EB4B9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4B94" w:rsidRDefault="00EB4B94" w:rsidP="00EB4B9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FCC" w:rsidRDefault="00721FCC" w:rsidP="00721FC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1469">
        <w:rPr>
          <w:rFonts w:ascii="Times New Roman" w:hAnsi="Times New Roman" w:cs="Times New Roman"/>
          <w:b/>
          <w:sz w:val="28"/>
          <w:szCs w:val="28"/>
        </w:rPr>
        <w:t>Табл</w:t>
      </w:r>
      <w:r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="0085450C">
        <w:rPr>
          <w:rFonts w:ascii="Times New Roman" w:hAnsi="Times New Roman" w:cs="Times New Roman"/>
          <w:b/>
          <w:sz w:val="28"/>
          <w:szCs w:val="28"/>
        </w:rPr>
        <w:t>5</w:t>
      </w:r>
      <w:r w:rsidRPr="00C11469">
        <w:rPr>
          <w:rFonts w:ascii="Times New Roman" w:hAnsi="Times New Roman" w:cs="Times New Roman"/>
          <w:b/>
          <w:sz w:val="28"/>
          <w:szCs w:val="28"/>
        </w:rPr>
        <w:t>. Направления развития и критерии эффективности</w:t>
      </w:r>
    </w:p>
    <w:p w:rsidR="00721FCC" w:rsidRPr="00C11469" w:rsidRDefault="00721FCC" w:rsidP="00721FCC">
      <w:pPr>
        <w:spacing w:after="0" w:line="480" w:lineRule="exac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2552"/>
        <w:gridCol w:w="2410"/>
      </w:tblGrid>
      <w:tr w:rsidR="00721FCC" w:rsidRPr="00EB4B94" w:rsidTr="00EB4B94">
        <w:trPr>
          <w:tblHeader/>
          <w:jc w:val="center"/>
        </w:trPr>
        <w:tc>
          <w:tcPr>
            <w:tcW w:w="710" w:type="dxa"/>
            <w:vAlign w:val="center"/>
          </w:tcPr>
          <w:p w:rsidR="00721FCC" w:rsidRPr="00EB4B94" w:rsidRDefault="00721FCC" w:rsidP="00EB4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721FCC" w:rsidRPr="00EB4B94" w:rsidRDefault="00721FCC" w:rsidP="00EB4B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2268" w:type="dxa"/>
            <w:vAlign w:val="center"/>
          </w:tcPr>
          <w:p w:rsidR="00721FCC" w:rsidRPr="00EB4B94" w:rsidRDefault="00721FCC" w:rsidP="00EB4B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Цели направления развития</w:t>
            </w:r>
          </w:p>
        </w:tc>
        <w:tc>
          <w:tcPr>
            <w:tcW w:w="2552" w:type="dxa"/>
            <w:vAlign w:val="center"/>
          </w:tcPr>
          <w:p w:rsidR="00721FCC" w:rsidRPr="00EB4B94" w:rsidRDefault="00721FCC" w:rsidP="00EB4B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задания</w:t>
            </w:r>
          </w:p>
        </w:tc>
        <w:tc>
          <w:tcPr>
            <w:tcW w:w="2410" w:type="dxa"/>
            <w:vAlign w:val="center"/>
          </w:tcPr>
          <w:p w:rsidR="00721FCC" w:rsidRPr="00EB4B94" w:rsidRDefault="00721FCC" w:rsidP="00EB4B9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эффективности</w:t>
            </w:r>
          </w:p>
        </w:tc>
      </w:tr>
      <w:tr w:rsidR="00721FCC" w:rsidRPr="00EB4B94" w:rsidTr="00EB4B94">
        <w:trPr>
          <w:trHeight w:val="344"/>
          <w:jc w:val="center"/>
        </w:trPr>
        <w:tc>
          <w:tcPr>
            <w:tcW w:w="9924" w:type="dxa"/>
            <w:gridSpan w:val="5"/>
            <w:vAlign w:val="center"/>
          </w:tcPr>
          <w:p w:rsidR="00721FCC" w:rsidRPr="00EB4B94" w:rsidRDefault="00721FCC" w:rsidP="003A71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управления системой патриотического воспитания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механизмов управления системой патриотичес</w:t>
            </w:r>
            <w:bookmarkStart w:id="0" w:name="_GoBack"/>
            <w:bookmarkEnd w:id="0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кого воспитания граждан на основе научного и методического сопровождения.</w:t>
            </w:r>
          </w:p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основных направлений воспитания, развития научного и методического сопровождения системы патриотического воспитания граждан. Выявление и использование наиболее эффективной практики, </w:t>
            </w:r>
          </w:p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3A7141" w:rsidRPr="00EB4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r w:rsidR="003A7141"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правовой базы и системы подготовки специалистов, повышения их квалификации.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Подготовка и внедрение современных программ, методик и технологий в сфере патриотического воспитания.</w:t>
            </w:r>
          </w:p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Концепцию патриотического воспитания детей и учащейся молодёжи Донецкой Народной Республики, другие нормативн</w:t>
            </w:r>
            <w:r w:rsidR="003A7141" w:rsidRPr="00EB4B9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в сфере патриотического воспитания.</w:t>
            </w:r>
          </w:p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Разработка  методик  анализа  и оценки состояния эффективности и результатов работы по патриотическому воспитанию.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Выявление мотивационных составляющих патриотического мировоззрения молодежи.</w:t>
            </w:r>
          </w:p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методических материалов по патриотическому воспитанию граждан, подготовка учебно-методических пособий и рекомендаций в области патриотического воспитания для всех </w:t>
            </w:r>
            <w:r w:rsidRPr="00E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социально-возрастных категорий граждан;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внедрение современных программ, методик и технологий, вовлечение молодых ученых и преподавателей в развитие научно-методической базы. </w:t>
            </w:r>
          </w:p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</w:t>
            </w:r>
            <w:r w:rsidR="003A7141" w:rsidRPr="00EB4B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патриотического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</w:p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критериев оценки и показателей эффективности  существующей системы патриотического воспитания.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системной работы  в сфере патриотического воспитания  и активного </w:t>
            </w:r>
            <w:proofErr w:type="spellStart"/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, межотраслевого, </w:t>
            </w:r>
            <w:r w:rsidRPr="00E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</w:t>
            </w:r>
            <w:proofErr w:type="spellStart"/>
            <w:r w:rsidRPr="00E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 w:rsidRPr="00E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E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  <w:r w:rsidRPr="00EB4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органов исполнительной власти, местного самоуправления, войсковых частей, предприятий, учреждений, организаций, СМИ, а также общественных объединений и иных субъектов в сфере патриотического воспитания.</w:t>
            </w:r>
          </w:p>
          <w:p w:rsidR="00721FCC" w:rsidRPr="00EB4B94" w:rsidRDefault="00721FCC" w:rsidP="00EB4B94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теоретической подготовки специалистов в сфере патриотического воспитания и руководителей патриотических молодежных объединений, расширение знаний о методах, формах работы с молодежью по основным направлениям патриотического воспитания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Обеспечение работы Республиканского Координационного совета по вопросам патриотического воспитания граждан с привлечением администраций к организации и проведению Координационных советов  на  местном уровне в городах/ районах ДНР.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организации работы и основам межведомственного взаимодействия в сфере патриотического воспитания для структурных подразделений министерств, ведомств, организаций в городах /районах.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Разработка и согласование государственной, национальной идеи воспитания граждан в системе дошкольного общего, среднего профессионального, высшего профессионального образования, а также в рабочих коллективах.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 координация деятельности субъектов патриотического воспитания Донецкой Народной Республики. 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в области патриотического воспитания, организация системы подготовки и обучения инструкторов патриотического воспитания; </w:t>
            </w:r>
          </w:p>
          <w:p w:rsidR="00721FCC" w:rsidRPr="00EB4B94" w:rsidRDefault="00D44FBF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="00721FCC" w:rsidRPr="00EB4B94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21FCC" w:rsidRPr="00EB4B9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721FCC"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патриотического воспитания граждан Донецкой Народной Республики, 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республиканских программ.</w:t>
            </w:r>
          </w:p>
        </w:tc>
      </w:tr>
      <w:tr w:rsidR="00721FCC" w:rsidRPr="00EB4B94" w:rsidTr="00EB4B94">
        <w:trPr>
          <w:jc w:val="center"/>
        </w:trPr>
        <w:tc>
          <w:tcPr>
            <w:tcW w:w="9924" w:type="dxa"/>
            <w:gridSpan w:val="5"/>
          </w:tcPr>
          <w:p w:rsidR="00721FCC" w:rsidRPr="00EB4B94" w:rsidRDefault="00721FCC" w:rsidP="003A71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Популяризация патриотического воспитания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патриотического воспитания на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-ном, районном, городском уровнях, создание условий для освещения событий  патриотической направленности через средства массовой информации Республики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Пропаганда патриотического воспитания, здорового образа жизни, профилактика негативных явлений в молодежной среде.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исторического наследия, предотвращение фальсификации истории.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 и </w:t>
            </w:r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gramEnd"/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самосознания;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погибших при защите интересов своей Родины.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Популяризация положительных образов военнослужащих Вооруженных сил ДНР.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Популяризация работы военно - патриотических клубов и объединений Республики.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в молодежной среде.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интернет-сайтов, 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Формирование через СМИ чувства гордости, глубокого уважения и почитания символов государства.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подходов к освещению сферы патриотического воспитания в СМИ.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Расширение патриотической тематики посредством тематических телевизионных программ, ознакомление граждан ДНР с произведениями журналистов, писателей, деятелей науки и культуры в области патриотического воспитания.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ормирование баз данных, материалов патриотической направленности.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информационного материала в сфере патриотического воспитания.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исторической памяти и культуре своего народа, народов мира.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ведущих здоровый образ жизни. Привитие чувства гордости за подвиги своих земляков.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молодежи, формирование и развитие мотивации, направленной на подготовку к защите ДНР, службе в вооруженных силах Республики. Увеличение количества молодежи, занимающейся в ВПСК;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активного досуга молодежи.</w:t>
            </w:r>
          </w:p>
        </w:tc>
      </w:tr>
      <w:tr w:rsidR="00721FCC" w:rsidRPr="00EB4B94" w:rsidTr="00EB4B94">
        <w:trPr>
          <w:jc w:val="center"/>
        </w:trPr>
        <w:tc>
          <w:tcPr>
            <w:tcW w:w="9924" w:type="dxa"/>
            <w:gridSpan w:val="5"/>
          </w:tcPr>
          <w:p w:rsidR="00721FCC" w:rsidRPr="00EB4B94" w:rsidRDefault="00721FCC" w:rsidP="00EB4B9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3. Военно-патриотическое и спортивно-патриотическое воспитание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Расширение сети военно-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-ких,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военно-спортивных  клубов, кружков, объединений и укрепление  престижа военной службы, службы в  </w:t>
            </w:r>
            <w:proofErr w:type="spellStart"/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правоохрани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других силовых структурах,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шефства воинских частей над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-тельными организациями, военно-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-кими, спортивными клубами,  объединениями и федерациями военно-спортивного направления ДНР.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поддержка деятельности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</w:t>
            </w:r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="00EB4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клубов и объединений.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Объединение на базе Республиканского центра клубов, кружков, секций, осуществляющих деятельность в сфере патриотического, военно-патриотического воспитания.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по начальной военной и медико-санитарной подготовке среди допризывной ученической молодежи.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студенческой молодёжи, подготовка к выполнению своего долга перед Родиной.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поддержки деятельности клубов, кружков, объединений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</w:t>
            </w:r>
            <w:r w:rsidRPr="00EB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 патриотического воспитания молодежи и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центров в городах/районах ДНР.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семинаров-практикумов, конференций для руководителей   кружков, секций, клубов.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учебно-практических полевых сборов среди учащейся и студенческой молодежи.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полигонах в/</w:t>
            </w:r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учебно-практических занятий  по курсу «Начальной военной подготовки/медико-санитарной подготовки»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ВПСК и воспитанников,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клубах на 10%.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патриотического сознания, чувства гражданского и конституционного долга по защите интересов ДНР.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молодежи, формирование и развитие мотивации, направленной на подготовку к службе в вооруженных силах Республики.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Получение знаний по допризывной подготовке и выживанию в экстремальных условиях.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работы ВПСК.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 военно-прикладными видами спорта, повышение качества результатов при сдаче нормативов  Государственного физкультурно-спортивного комплекса «ГТО».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физической культуры, спорта и здорового образа жизни среди граждан Донецкой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молодежи к здоровому образу жизни</w:t>
            </w:r>
          </w:p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участников,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командной работы у молодежи.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Республиканских физкультурно-спортивных соревнований среди молодежи</w:t>
            </w:r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системных мероприятий по профилактике здорового образа жизни не только с детьми и подростками, но и с взрослыми гражданами нашей страны.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активного отдыха молодежи и увеличение количества участников. Повышение уровня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подготовки и выносливости.</w:t>
            </w:r>
          </w:p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Увеличение грамотности молодежи при обращении с военным оборудованием (снаряжением), стрельбе, выработка навыков коллективной работы в стрелковых соревнованиях.</w:t>
            </w:r>
          </w:p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выживания в полевых условиях.</w:t>
            </w:r>
          </w:p>
          <w:p w:rsidR="00721FCC" w:rsidRPr="00EB4B94" w:rsidRDefault="00721FCC" w:rsidP="00EB4B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Обучение работе с туристским горным и водным снаряжением и оборудованием.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ГФСК «ГТО ДНР»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основы физического воспитания населения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pStyle w:val="a4"/>
              <w:spacing w:before="100" w:beforeAutospacing="1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B4B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Систематизация финансирования награждения лиц, выполнивших нормативы испытаний (тестов) ГФСК «ГТО ДНР» знаками отличия ГФСК «ГТО ДНР» и удостоверениями к ним.</w:t>
            </w:r>
          </w:p>
          <w:p w:rsidR="00721FCC" w:rsidRPr="00EB4B94" w:rsidRDefault="00721FCC" w:rsidP="00EB4B94">
            <w:pPr>
              <w:pStyle w:val="a4"/>
              <w:spacing w:before="100" w:beforeAutospacing="1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B4B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Закрепление авторского права на товарный знак ГФСК «ГТО ДНР». Обеспечение функционирования центров тестирования по выполнению видов испытаний (тестов), нормативов ГФСК «ГТО ДНР». Разработка механизма и определение видов нематериального поощрения лиц, выполнивших </w:t>
            </w:r>
            <w:r w:rsidRPr="00EB4B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нормативы испытаний (тестов) ГФСК «ГТО ДНР» на знаки отличия ГФСК «ГТО ДНР» Информационное обеспечение внедрения и реализации ГФСК «ГТО ДНР».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лиц, принявших участие в мероприятиях ГФСК «ГТО ДНР»</w:t>
            </w:r>
          </w:p>
        </w:tc>
      </w:tr>
      <w:tr w:rsidR="00721FCC" w:rsidRPr="00EB4B94" w:rsidTr="00EB4B94">
        <w:trPr>
          <w:jc w:val="center"/>
        </w:trPr>
        <w:tc>
          <w:tcPr>
            <w:tcW w:w="9924" w:type="dxa"/>
            <w:gridSpan w:val="5"/>
          </w:tcPr>
          <w:p w:rsidR="00EB4B94" w:rsidRDefault="00721FCC" w:rsidP="003A71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Гражданско-патриотическое, </w:t>
            </w:r>
            <w:r w:rsidR="00EB4B9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духовно-нравственное,</w:t>
            </w:r>
          </w:p>
          <w:p w:rsidR="00721FCC" w:rsidRPr="00EB4B94" w:rsidRDefault="00721FCC" w:rsidP="003A71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культурно-патриотическое воспитание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успешно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зарекомендо-вавших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себя форм </w:t>
            </w:r>
            <w:r w:rsidR="00D44FBF">
              <w:rPr>
                <w:rFonts w:ascii="Times New Roman" w:hAnsi="Times New Roman" w:cs="Times New Roman"/>
                <w:sz w:val="24"/>
                <w:szCs w:val="24"/>
              </w:rPr>
              <w:t>и методов работы по патриотичес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кому воспитанию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условий для реализации конституционных прав человека, его обязанностей, гражданского и воинского долга.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доли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воспитания граждан Донецкой Народной Республики путем проведения культурно-массовых мероприятий, конкурсов, выставок, фестивалей патриотической направленности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 Республики чувства уважения и гордости к историческому и героическому прошлому, сохранение памяти о подвигах наших защитников;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укреплению и развитию высокой нравственности, гражданской солидарности, воспитание у граждан чувства гордости за достижения Республики, уважения к культуре, традициям и истории Донбасса, к Конституции Донецкой Народной Республики, законности, нормам социальной жизни, содействие. 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подвигов героев и видных деятелей истории и культуры Донбасса и России: Георгиевских кавалеров, Героев Советского Союза, Героев Донецкой Народной Республики, Героев Труда, граждан, награжденных за большие заслуги перед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государством и обществом, достижений и успехов профессионалов в различных сферах деятельности, формирующих позитивный образ государства. Создание возможностей для более активного вовлечения граждан в решение социально-экономических, культурных, правовых, экологических и других проблем Донецкой Народной Республики</w:t>
            </w:r>
            <w:r w:rsidR="00BC2D1E" w:rsidRPr="00EB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высокой нравственности, гражданской солидарности, воспитание уважения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культуре, традициям и истории Донбасса, 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к Конституции ДНР, законности, нормам социальной жизни. Повышение доли активности ветеранских организаций в работе с молодежью, укрепление и развитие преемственности поколений. Углубление знаний граждан о событиях, ставших основой государственных праздников и памятных дат Донецкой Народной Республики. 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чувства гордости, глубокого уважения и почитания к Государственному гербу, флагу, гимну Донецкой Народной Республики, а также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другим историческим</w:t>
            </w:r>
            <w:r w:rsidR="00BC2D1E"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 и памятникам Донбасса.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инициатив, общественных объединений, реализующих социально значи</w:t>
            </w:r>
            <w:r w:rsidR="00D44FBF">
              <w:rPr>
                <w:rFonts w:ascii="Times New Roman" w:hAnsi="Times New Roman" w:cs="Times New Roman"/>
                <w:sz w:val="24"/>
                <w:szCs w:val="24"/>
              </w:rPr>
              <w:t>мые проекты в сфере патриотичес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кого воспитания и проведение мероприятий по организации взаимодействия молодежных и ветеранских организаций.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базы, регламентирующей государственную поддержку молодежных инициатив; 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Подготовка молодежи к участию в общественной жизни государства;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Создание механизма взаимодействия между общественными организациями, творческими объединениями и органами власти в вопросах развития творческого и интеллектуального потенциала молодёжи.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новых, современных и актуальных форм и методов работы с молодёжью. 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максимального количества молодежи и молодежных объединений в жизни общества. 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Отбор и поддержка новых видов деятельности популярной в молодежной среде.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Расширение участия молодежных инициатив, общественных молодежных объединений, официально действующих в Донецкой Народной Республике в патриотическом воспитании граждан совместно с органами исполнительной власти.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финансовой поддержки со стороны государства с использованием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деятельности и методическая поддержка организаций и коллективов.</w:t>
            </w:r>
          </w:p>
        </w:tc>
      </w:tr>
      <w:tr w:rsidR="00721FCC" w:rsidRPr="00EB4B94" w:rsidTr="00EB4B94">
        <w:trPr>
          <w:cantSplit/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волонтерского движения, являющегося эффективным инструментом гражданско-патрио</w:t>
            </w:r>
            <w:r w:rsidR="00D44FBF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кого воспитания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Развитие системы взаимодействия между волонтерскими организациями, и иными некоммерческими организациями, государственными учреждениями и органами государственной власти.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у граждан Донецкой Народной Республики, в том числе детей и молодежи, активной гражданской позиции, чувства сопричастности к процессам, происходящим в государстве, истории и культуре Донецкой Народной Республики путем вовлечения их в волонтерскую практику.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Внедрение единых регламентов работы волонтерских организаций, тимуровских движений в деятельность государственных и муниципальных организаций.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Подготовка и внедрение нормативно-правовых актов, регламентирующих государственную поддержку молодежных инициатив.</w:t>
            </w: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Создание цикла видеосюжетов, отражающего современную гражданскую позицию молодежи, основанную на идее патриотизма.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популяризацию и пропаганду здорового образа жизни, профилактику негативных явлений в молодёжной среде. 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FCC" w:rsidRPr="00EB4B94" w:rsidRDefault="00721FCC" w:rsidP="00EB4B94">
            <w:pPr>
              <w:pStyle w:val="Heading"/>
              <w:ind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Пропаганда активного и здорового образа жизни в молодежной среде,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рисков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наркопо</w:t>
            </w:r>
            <w:r w:rsidR="00EB4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требления</w:t>
            </w:r>
            <w:proofErr w:type="spellEnd"/>
            <w:r w:rsidR="00EB4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употребления алкоголя,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молодых граждан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 нравственной позиции по отношению к негативным явлениям в молодёжной среде; </w:t>
            </w:r>
          </w:p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жизненных установок, занятий спортом.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доли участников проектов и мероприятий, направленных на формирование здорового образа жизни, профилактику социально опасных явлений в молодёжной среде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CC" w:rsidRPr="00EB4B94" w:rsidTr="00EB4B94">
        <w:trPr>
          <w:jc w:val="center"/>
        </w:trPr>
        <w:tc>
          <w:tcPr>
            <w:tcW w:w="710" w:type="dxa"/>
          </w:tcPr>
          <w:p w:rsidR="00721FCC" w:rsidRPr="00EB4B94" w:rsidRDefault="00721FCC" w:rsidP="00EB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984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</w:t>
            </w:r>
            <w:r w:rsidR="00D44FBF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предупреждение распростра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террористи-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</w:t>
            </w:r>
            <w:proofErr w:type="spellEnd"/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</w:t>
            </w:r>
            <w:r w:rsidR="006C2D2B" w:rsidRPr="00EB4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ких идей среди молодежи, а также на ее воспитание в духе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межнацио-нального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межрелигиоз-ного</w:t>
            </w:r>
            <w:proofErr w:type="spell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уважения.</w:t>
            </w:r>
          </w:p>
        </w:tc>
        <w:tc>
          <w:tcPr>
            <w:tcW w:w="2268" w:type="dxa"/>
          </w:tcPr>
          <w:p w:rsidR="00721FCC" w:rsidRPr="00EB4B94" w:rsidRDefault="00721FCC" w:rsidP="00EB4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Воспитание толерантности, межнационального и межконфессионального согласия в молодежной среде.</w:t>
            </w:r>
          </w:p>
        </w:tc>
        <w:tc>
          <w:tcPr>
            <w:tcW w:w="2552" w:type="dxa"/>
          </w:tcPr>
          <w:p w:rsidR="00721FCC" w:rsidRPr="00EB4B94" w:rsidRDefault="00721FCC" w:rsidP="00EB4B94">
            <w:pPr>
              <w:tabs>
                <w:tab w:val="left" w:pos="851"/>
                <w:tab w:val="left" w:pos="1276"/>
                <w:tab w:val="left" w:pos="1418"/>
                <w:tab w:val="left" w:pos="1560"/>
              </w:tabs>
              <w:ind w:right="-10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предупреждение распространения террористических и 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экстремистских идей среди молодежи, а также на ее воспитание в духе </w:t>
            </w:r>
            <w:proofErr w:type="spellStart"/>
            <w:proofErr w:type="gramStart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межнацио</w:t>
            </w:r>
            <w:r w:rsidR="00EB4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B94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EB4B94">
              <w:rPr>
                <w:rFonts w:ascii="Times New Roman" w:hAnsi="Times New Roman" w:cs="Times New Roman"/>
                <w:sz w:val="24"/>
                <w:szCs w:val="24"/>
              </w:rPr>
              <w:t xml:space="preserve"> и межрелигиозного уважения.</w:t>
            </w:r>
          </w:p>
        </w:tc>
        <w:tc>
          <w:tcPr>
            <w:tcW w:w="2410" w:type="dxa"/>
          </w:tcPr>
          <w:p w:rsidR="00721FCC" w:rsidRPr="00EB4B94" w:rsidRDefault="00721FCC" w:rsidP="00EB4B9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молодежи, вовлеченной в мероприятия по воспитанию толерантности, </w:t>
            </w:r>
            <w:r w:rsidRPr="00EB4B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межнационального и </w:t>
            </w:r>
            <w:proofErr w:type="spellStart"/>
            <w:proofErr w:type="gramStart"/>
            <w:r w:rsidRPr="00EB4B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межконфессио-нального</w:t>
            </w:r>
            <w:proofErr w:type="spellEnd"/>
            <w:proofErr w:type="gramEnd"/>
            <w:r w:rsidRPr="00EB4B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согласия в молодежной среде.</w:t>
            </w:r>
          </w:p>
          <w:p w:rsidR="00721FCC" w:rsidRPr="00EB4B94" w:rsidRDefault="00721FCC" w:rsidP="00EB4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CC" w:rsidRPr="00EB4B94" w:rsidRDefault="00721FCC" w:rsidP="00EB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41A" w:rsidRDefault="0000441A" w:rsidP="006C2D2B"/>
    <w:sectPr w:rsidR="0000441A" w:rsidSect="00721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94" w:rsidRDefault="00EB4B94" w:rsidP="00721FCC">
      <w:pPr>
        <w:spacing w:after="0" w:line="240" w:lineRule="auto"/>
      </w:pPr>
      <w:r>
        <w:separator/>
      </w:r>
    </w:p>
  </w:endnote>
  <w:endnote w:type="continuationSeparator" w:id="0">
    <w:p w:rsidR="00EB4B94" w:rsidRDefault="00EB4B94" w:rsidP="0072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4" w:rsidRDefault="00EB4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4" w:rsidRDefault="00EB4B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4" w:rsidRDefault="00EB4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94" w:rsidRDefault="00EB4B94" w:rsidP="00721FCC">
      <w:pPr>
        <w:spacing w:after="0" w:line="240" w:lineRule="auto"/>
      </w:pPr>
      <w:r>
        <w:separator/>
      </w:r>
    </w:p>
  </w:footnote>
  <w:footnote w:type="continuationSeparator" w:id="0">
    <w:p w:rsidR="00EB4B94" w:rsidRDefault="00EB4B94" w:rsidP="0072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4" w:rsidRDefault="00EB4B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4" w:rsidRDefault="00EB4B94" w:rsidP="00721FCC">
    <w:pPr>
      <w:pStyle w:val="a5"/>
      <w:jc w:val="right"/>
      <w:rPr>
        <w:rFonts w:ascii="Times New Roman" w:hAnsi="Times New Roman" w:cs="Times New Roman"/>
        <w:sz w:val="24"/>
        <w:szCs w:val="28"/>
      </w:rPr>
    </w:pPr>
    <w:r w:rsidRPr="00EB4B94">
      <w:rPr>
        <w:rFonts w:ascii="Times New Roman" w:hAnsi="Times New Roman" w:cs="Times New Roman"/>
        <w:sz w:val="24"/>
        <w:szCs w:val="28"/>
      </w:rPr>
      <w:t>Продолжение Приложения 7</w:t>
    </w:r>
  </w:p>
  <w:p w:rsidR="00EB4B94" w:rsidRPr="00EB4B94" w:rsidRDefault="00EB4B94" w:rsidP="00721FCC">
    <w:pPr>
      <w:pStyle w:val="a5"/>
      <w:jc w:val="right"/>
      <w:rPr>
        <w:rFonts w:ascii="Times New Roman" w:hAnsi="Times New Roman" w:cs="Times New Roman"/>
        <w:sz w:val="24"/>
        <w:szCs w:val="28"/>
      </w:rPr>
    </w:pPr>
  </w:p>
  <w:p w:rsidR="00EB4B94" w:rsidRDefault="00EB4B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94" w:rsidRDefault="00EB4B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C"/>
    <w:rsid w:val="0000441A"/>
    <w:rsid w:val="003A7141"/>
    <w:rsid w:val="00577C69"/>
    <w:rsid w:val="006C2D2B"/>
    <w:rsid w:val="00721FCC"/>
    <w:rsid w:val="0085450C"/>
    <w:rsid w:val="00BC2D1E"/>
    <w:rsid w:val="00BF6A9B"/>
    <w:rsid w:val="00C25736"/>
    <w:rsid w:val="00C62BD5"/>
    <w:rsid w:val="00D44FBF"/>
    <w:rsid w:val="00E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FCC"/>
    <w:pPr>
      <w:ind w:left="720"/>
      <w:contextualSpacing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721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FCC"/>
  </w:style>
  <w:style w:type="paragraph" w:styleId="a7">
    <w:name w:val="footer"/>
    <w:basedOn w:val="a"/>
    <w:link w:val="a8"/>
    <w:uiPriority w:val="99"/>
    <w:unhideWhenUsed/>
    <w:rsid w:val="007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FCC"/>
  </w:style>
  <w:style w:type="paragraph" w:styleId="a9">
    <w:name w:val="Balloon Text"/>
    <w:basedOn w:val="a"/>
    <w:link w:val="aa"/>
    <w:uiPriority w:val="99"/>
    <w:semiHidden/>
    <w:unhideWhenUsed/>
    <w:rsid w:val="0072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FCC"/>
    <w:pPr>
      <w:ind w:left="720"/>
      <w:contextualSpacing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721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FCC"/>
  </w:style>
  <w:style w:type="paragraph" w:styleId="a7">
    <w:name w:val="footer"/>
    <w:basedOn w:val="a"/>
    <w:link w:val="a8"/>
    <w:uiPriority w:val="99"/>
    <w:unhideWhenUsed/>
    <w:rsid w:val="007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FCC"/>
  </w:style>
  <w:style w:type="paragraph" w:styleId="a9">
    <w:name w:val="Balloon Text"/>
    <w:basedOn w:val="a"/>
    <w:link w:val="aa"/>
    <w:uiPriority w:val="99"/>
    <w:semiHidden/>
    <w:unhideWhenUsed/>
    <w:rsid w:val="0072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769D-F864-4DF7-BDB5-9058E710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Стамати Вилли Владимирович</cp:lastModifiedBy>
  <cp:revision>9</cp:revision>
  <dcterms:created xsi:type="dcterms:W3CDTF">2019-06-05T07:29:00Z</dcterms:created>
  <dcterms:modified xsi:type="dcterms:W3CDTF">2020-04-28T09:21:00Z</dcterms:modified>
</cp:coreProperties>
</file>