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A64E" w14:textId="77777777" w:rsidR="0070551F" w:rsidRPr="0070551F" w:rsidRDefault="0070551F" w:rsidP="0070551F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2DBE058" w14:textId="77777777" w:rsidR="0070551F" w:rsidRDefault="0070551F" w:rsidP="0070551F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383A59EC" w14:textId="77777777" w:rsidR="0070551F" w:rsidRPr="0070551F" w:rsidRDefault="0070551F" w:rsidP="0070551F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70551F">
        <w:rPr>
          <w:rFonts w:ascii="Times New Roman" w:hAnsi="Times New Roman" w:cs="Times New Roman"/>
          <w:sz w:val="30"/>
          <w:szCs w:val="30"/>
        </w:rPr>
        <w:t xml:space="preserve">УТВЕРЖДЕНО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70551F">
        <w:rPr>
          <w:rFonts w:ascii="Times New Roman" w:hAnsi="Times New Roman" w:cs="Times New Roman"/>
          <w:sz w:val="30"/>
          <w:szCs w:val="30"/>
        </w:rPr>
        <w:t>Указом Главы</w:t>
      </w:r>
    </w:p>
    <w:p w14:paraId="3198974A" w14:textId="77777777" w:rsidR="0070551F" w:rsidRPr="0070551F" w:rsidRDefault="0070551F" w:rsidP="0070551F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  <w:u w:val="single"/>
        </w:rPr>
      </w:pPr>
      <w:r w:rsidRPr="0070551F">
        <w:rPr>
          <w:rFonts w:ascii="Times New Roman" w:hAnsi="Times New Roman" w:cs="Times New Roman"/>
          <w:sz w:val="30"/>
          <w:szCs w:val="30"/>
        </w:rPr>
        <w:t xml:space="preserve">Донецкой Народной Республики </w:t>
      </w:r>
      <w:r>
        <w:rPr>
          <w:rFonts w:ascii="Times New Roman" w:hAnsi="Times New Roman" w:cs="Times New Roman"/>
          <w:sz w:val="30"/>
          <w:szCs w:val="30"/>
        </w:rPr>
        <w:br/>
        <w:t xml:space="preserve">от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12.06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70551F">
        <w:rPr>
          <w:rFonts w:ascii="Times New Roman" w:hAnsi="Times New Roman" w:cs="Times New Roman"/>
          <w:sz w:val="30"/>
          <w:szCs w:val="30"/>
        </w:rPr>
        <w:t xml:space="preserve">2019 г. №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178</w:t>
      </w:r>
    </w:p>
    <w:p w14:paraId="45F0C295" w14:textId="77777777" w:rsidR="0070551F" w:rsidRDefault="0070551F" w:rsidP="0070551F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406599A8" w14:textId="77777777" w:rsidR="0070551F" w:rsidRDefault="0070551F" w:rsidP="007055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C49F78" w14:textId="77777777" w:rsidR="0070551F" w:rsidRP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551F">
        <w:rPr>
          <w:rFonts w:ascii="Times New Roman" w:hAnsi="Times New Roman" w:cs="Times New Roman"/>
          <w:b/>
          <w:sz w:val="30"/>
          <w:szCs w:val="30"/>
        </w:rPr>
        <w:t>ОПИСАНИЕ И РИСУНОК</w:t>
      </w:r>
    </w:p>
    <w:p w14:paraId="5626857A" w14:textId="77777777" w:rsidR="0070551F" w:rsidRP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551F">
        <w:rPr>
          <w:rFonts w:ascii="Times New Roman" w:hAnsi="Times New Roman" w:cs="Times New Roman"/>
          <w:b/>
          <w:sz w:val="30"/>
          <w:szCs w:val="30"/>
        </w:rPr>
        <w:t>ГЕРАЛЬДИЧЕСКОГО ЗНАКА - ЭМБЛЕМЫ ПРОКУРАТУРЫ</w:t>
      </w:r>
    </w:p>
    <w:p w14:paraId="1EDB6CB8" w14:textId="77777777" w:rsidR="0070551F" w:rsidRP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551F">
        <w:rPr>
          <w:rFonts w:ascii="Times New Roman" w:hAnsi="Times New Roman" w:cs="Times New Roman"/>
          <w:b/>
          <w:sz w:val="30"/>
          <w:szCs w:val="30"/>
        </w:rPr>
        <w:t>ДОНЕЦКОЙ НАРОДНОЙ РЕСПУБЛИКИ</w:t>
      </w:r>
    </w:p>
    <w:p w14:paraId="62E688B0" w14:textId="77777777" w:rsidR="0070551F" w:rsidRP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116AA78" w14:textId="77777777" w:rsidR="0070551F" w:rsidRP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D9691F7" w14:textId="77777777" w:rsidR="0070551F" w:rsidRPr="0070551F" w:rsidRDefault="0070551F" w:rsidP="0070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51F">
        <w:rPr>
          <w:rFonts w:ascii="Times New Roman" w:hAnsi="Times New Roman" w:cs="Times New Roman"/>
          <w:sz w:val="30"/>
          <w:szCs w:val="30"/>
        </w:rPr>
        <w:t>Геральдический знак - эмблема прокуратуры Донецкой Народной Республики (далее - эмблема) представляет собой золотого двуглавого орла с поднятыми вверх крыльями. На груди орла размещен треугольный щит с вырезанными верхними углами и полем темно-зеленого цвета. Щит наложен на два диагонально перекрещенных серебряных меча остриями вниз.</w:t>
      </w:r>
    </w:p>
    <w:p w14:paraId="346A7870" w14:textId="77777777" w:rsidR="0070551F" w:rsidRPr="0070551F" w:rsidRDefault="0070551F" w:rsidP="0070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51F">
        <w:rPr>
          <w:rFonts w:ascii="Times New Roman" w:hAnsi="Times New Roman" w:cs="Times New Roman"/>
          <w:sz w:val="30"/>
          <w:szCs w:val="30"/>
        </w:rPr>
        <w:t>Эмблема может использоваться в многоцветном и одноцветном изображении.</w:t>
      </w:r>
    </w:p>
    <w:p w14:paraId="739B3401" w14:textId="77777777" w:rsidR="0070551F" w:rsidRPr="0070551F" w:rsidRDefault="0070551F" w:rsidP="0070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51F">
        <w:rPr>
          <w:rFonts w:ascii="Times New Roman" w:hAnsi="Times New Roman" w:cs="Times New Roman"/>
          <w:sz w:val="30"/>
          <w:szCs w:val="30"/>
        </w:rPr>
        <w:t>Допускается использование наложенного на мечи щита в качестве самостоятельной эмблемы (малая эмблема).</w:t>
      </w:r>
    </w:p>
    <w:p w14:paraId="242709F8" w14:textId="77777777" w:rsidR="0070551F" w:rsidRPr="0070551F" w:rsidRDefault="0070551F" w:rsidP="007055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B62F76" w14:textId="77777777" w:rsid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83A3941" wp14:editId="7CB33D2A">
            <wp:extent cx="4143375" cy="3914775"/>
            <wp:effectExtent l="0" t="0" r="9525" b="9525"/>
            <wp:docPr id="3" name="Рисунок 3" descr="C:\Users\user\Desktop\доки\постановления совета министров\12.06\У 178\Ukaz_N178_12062019_P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и\постановления совета министров\12.06\У 178\Ukaz_N178_12062019_Page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7677" w14:textId="77777777" w:rsidR="0070551F" w:rsidRDefault="0070551F" w:rsidP="0070551F">
      <w:pPr>
        <w:spacing w:after="0" w:line="240" w:lineRule="auto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70551F">
        <w:rPr>
          <w:rFonts w:ascii="Times New Roman" w:hAnsi="Times New Roman" w:cs="Times New Roman"/>
          <w:sz w:val="30"/>
          <w:szCs w:val="30"/>
        </w:rPr>
        <w:lastRenderedPageBreak/>
        <w:t xml:space="preserve">Продолжение приложения 2 </w:t>
      </w:r>
    </w:p>
    <w:p w14:paraId="6098A0B3" w14:textId="77777777" w:rsidR="0070551F" w:rsidRDefault="0070551F" w:rsidP="007055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3E6A33" wp14:editId="0C7CD669">
            <wp:extent cx="4352925" cy="8610600"/>
            <wp:effectExtent l="0" t="0" r="9525" b="0"/>
            <wp:docPr id="4" name="Рисунок 4" descr="C:\Users\user\Desktop\доки\постановления совета министров\12.06\У 178\Ukaz_N178_12062019_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и\постановления совета министров\12.06\У 178\Ukaz_N178_12062019_Pag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DB54" w14:textId="77777777" w:rsidR="0070551F" w:rsidRPr="0070551F" w:rsidRDefault="0070551F" w:rsidP="0070551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70551F" w:rsidRPr="0070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1F"/>
    <w:rsid w:val="00336958"/>
    <w:rsid w:val="00415545"/>
    <w:rsid w:val="0070551F"/>
    <w:rsid w:val="00724B4D"/>
    <w:rsid w:val="0088105B"/>
    <w:rsid w:val="00F67267"/>
    <w:rsid w:val="00F71FBA"/>
    <w:rsid w:val="00F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D9F2"/>
  <w15:docId w15:val="{AC7AAC07-897F-4DD3-9001-5421C01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2020-06-04T12:21:00Z</dcterms:created>
  <dcterms:modified xsi:type="dcterms:W3CDTF">2020-06-04T12:22:00Z</dcterms:modified>
</cp:coreProperties>
</file>