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5" w:rsidRPr="00C24B75" w:rsidRDefault="00C24B75" w:rsidP="00AD4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0EA" w:rsidRPr="002E44DE" w:rsidRDefault="00784020" w:rsidP="00AD4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E44D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Протокол </w:t>
      </w:r>
      <w:r w:rsidR="002E44DE" w:rsidRPr="002E44DE">
        <w:rPr>
          <w:rStyle w:val="21"/>
          <w:rFonts w:eastAsia="Calibri"/>
          <w:b/>
          <w:color w:val="auto"/>
          <w:sz w:val="24"/>
          <w:szCs w:val="28"/>
          <w:lang w:eastAsia="en-US" w:bidi="ar-SA"/>
        </w:rPr>
        <w:t>расчета</w:t>
      </w:r>
      <w:r w:rsidR="002E44DE" w:rsidRPr="002E44DE">
        <w:rPr>
          <w:rStyle w:val="21"/>
          <w:rFonts w:eastAsia="Calibri"/>
          <w:b/>
          <w:color w:val="auto"/>
          <w:sz w:val="24"/>
          <w:szCs w:val="28"/>
          <w:lang w:eastAsia="en-US" w:bidi="ar-SA"/>
        </w:rPr>
        <w:br/>
        <w:t>класса опасности отхода производства и потребления</w:t>
      </w:r>
    </w:p>
    <w:p w:rsidR="00784020" w:rsidRPr="00F13F92" w:rsidRDefault="00784020" w:rsidP="00AD4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6476"/>
      </w:tblGrid>
      <w:tr w:rsidR="00784020" w:rsidRPr="00A25209" w:rsidTr="00784020">
        <w:tc>
          <w:tcPr>
            <w:tcW w:w="3095" w:type="dxa"/>
            <w:shd w:val="clear" w:color="auto" w:fill="auto"/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bl2"/>
            <w:bookmarkEnd w:id="0"/>
            <w:r w:rsidRPr="00A252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отхода:</w:t>
            </w:r>
          </w:p>
        </w:tc>
        <w:tc>
          <w:tcPr>
            <w:tcW w:w="6476" w:type="dxa"/>
            <w:shd w:val="clear" w:color="auto" w:fill="auto"/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_______________________________________________</w:t>
            </w:r>
          </w:p>
        </w:tc>
      </w:tr>
    </w:tbl>
    <w:p w:rsidR="00784020" w:rsidRPr="002E44DE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020" w:rsidRPr="00A25209" w:rsidRDefault="00784020" w:rsidP="002E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Расчет класса опасности отхода выполнен в соответствии с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ритериями </w:t>
      </w:r>
      <w:r w:rsidR="002E44DE" w:rsidRPr="002E44DE">
        <w:rPr>
          <w:rFonts w:ascii="Times New Roman" w:eastAsia="Times New Roman" w:hAnsi="Times New Roman"/>
          <w:sz w:val="24"/>
          <w:szCs w:val="20"/>
          <w:lang w:eastAsia="ru-RU"/>
        </w:rPr>
        <w:t>определения класса опасности отходов производства</w:t>
      </w:r>
      <w:r w:rsidR="002E44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E44DE" w:rsidRPr="002E44DE">
        <w:rPr>
          <w:rFonts w:ascii="Times New Roman" w:eastAsia="Times New Roman" w:hAnsi="Times New Roman"/>
          <w:sz w:val="24"/>
          <w:szCs w:val="20"/>
          <w:lang w:eastAsia="ru-RU"/>
        </w:rPr>
        <w:t>и потребления по степени их негативного воздействия на окружающую среду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», утвержденными приказом </w:t>
      </w:r>
      <w:r w:rsidR="002E44DE">
        <w:rPr>
          <w:rFonts w:ascii="Times New Roman" w:eastAsia="Times New Roman" w:hAnsi="Times New Roman"/>
          <w:sz w:val="24"/>
          <w:szCs w:val="20"/>
          <w:lang w:eastAsia="ru-RU"/>
        </w:rPr>
        <w:t>Государственного комитета по экологической политике при Главе Донецкой Народной Республике от_____ №_______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84020" w:rsidRPr="002E44DE" w:rsidRDefault="00784020" w:rsidP="002E44D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14"/>
          <w:lang w:eastAsia="ru-RU"/>
        </w:rPr>
      </w:pPr>
    </w:p>
    <w:p w:rsidR="00784020" w:rsidRPr="00A25209" w:rsidRDefault="00784020" w:rsidP="002E44D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Результаты расчета по компонентам отхода: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07"/>
        <w:gridCol w:w="964"/>
        <w:gridCol w:w="964"/>
        <w:gridCol w:w="964"/>
        <w:gridCol w:w="1276"/>
        <w:gridCol w:w="1361"/>
      </w:tblGrid>
      <w:tr w:rsidR="00784020" w:rsidRPr="002E44DE" w:rsidTr="004234BF">
        <w:tc>
          <w:tcPr>
            <w:tcW w:w="2268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Сод.. %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Ci(</w:t>
            </w: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мг/кг</w:t>
            </w: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Zi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lgWi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 (мг/кг)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Ki</w:t>
            </w:r>
          </w:p>
        </w:tc>
      </w:tr>
      <w:tr w:rsidR="00784020" w:rsidRPr="002E44DE" w:rsidTr="004234BF">
        <w:tc>
          <w:tcPr>
            <w:tcW w:w="2268" w:type="dxa"/>
          </w:tcPr>
          <w:p w:rsidR="00784020" w:rsidRPr="002E44DE" w:rsidRDefault="002E44DE" w:rsidP="002E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1</w:t>
            </w:r>
          </w:p>
        </w:tc>
        <w:tc>
          <w:tcPr>
            <w:tcW w:w="85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020" w:rsidRPr="002E44DE" w:rsidTr="004234BF">
        <w:tc>
          <w:tcPr>
            <w:tcW w:w="2268" w:type="dxa"/>
          </w:tcPr>
          <w:p w:rsidR="00784020" w:rsidRPr="002E44DE" w:rsidRDefault="002E44DE" w:rsidP="002E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2</w:t>
            </w:r>
          </w:p>
        </w:tc>
        <w:tc>
          <w:tcPr>
            <w:tcW w:w="85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020" w:rsidRPr="002E44DE" w:rsidTr="004234BF">
        <w:tc>
          <w:tcPr>
            <w:tcW w:w="2268" w:type="dxa"/>
          </w:tcPr>
          <w:p w:rsidR="00784020" w:rsidRPr="002E44DE" w:rsidRDefault="002E44DE" w:rsidP="002E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4DE" w:rsidRPr="002E44DE" w:rsidTr="004234BF">
        <w:tc>
          <w:tcPr>
            <w:tcW w:w="2268" w:type="dxa"/>
          </w:tcPr>
          <w:p w:rsidR="002E44DE" w:rsidRPr="002E44DE" w:rsidRDefault="002E44DE" w:rsidP="002E4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Компонент </w:t>
            </w:r>
            <w:r w:rsidRPr="002E44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851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2E44DE" w:rsidRPr="002E44DE" w:rsidRDefault="002E44DE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020" w:rsidRPr="002E44DE" w:rsidTr="004234BF">
        <w:tc>
          <w:tcPr>
            <w:tcW w:w="2268" w:type="dxa"/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по компонентам, 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020" w:rsidRPr="002E44DE" w:rsidTr="004234BF">
        <w:tc>
          <w:tcPr>
            <w:tcW w:w="8194" w:type="dxa"/>
            <w:gridSpan w:val="7"/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Показатель К степени опасности отхода: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4020" w:rsidRPr="002E44DE" w:rsidTr="004234BF">
        <w:tc>
          <w:tcPr>
            <w:tcW w:w="8194" w:type="dxa"/>
            <w:gridSpan w:val="7"/>
            <w:shd w:val="clear" w:color="auto" w:fill="D9D9D9"/>
          </w:tcPr>
          <w:p w:rsidR="00784020" w:rsidRPr="002E44DE" w:rsidRDefault="00784020" w:rsidP="002E4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4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 опасности отхода: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784020" w:rsidRPr="002E44DE" w:rsidRDefault="00784020" w:rsidP="002E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E417B" w:rsidRDefault="005E417B" w:rsidP="00784020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</w:pPr>
    </w:p>
    <w:p w:rsidR="00784020" w:rsidRPr="00A25209" w:rsidRDefault="00784020" w:rsidP="002E44D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Показатель 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степени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 опасности отхода для окружающей среды рассчитывается по следующей формуле:</w:t>
      </w:r>
    </w:p>
    <w:p w:rsidR="00784020" w:rsidRPr="005E417B" w:rsidRDefault="00784020" w:rsidP="00784020">
      <w:pPr>
        <w:spacing w:before="240" w:after="240" w:line="240" w:lineRule="auto"/>
        <w:ind w:left="142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К = K1  + K2  +</w:t>
      </w:r>
      <w:r w:rsidRPr="00A25209">
        <w:rPr>
          <w:rFonts w:ascii="Bookman Old Style" w:eastAsia="Times New Roman" w:hAnsi="Bookman Old Style"/>
          <w:sz w:val="24"/>
          <w:szCs w:val="20"/>
          <w:lang w:eastAsia="ru-RU"/>
        </w:rPr>
        <w:t>…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+ К</w:t>
      </w:r>
      <w:r w:rsidRPr="00A25209">
        <w:rPr>
          <w:rFonts w:ascii="Times New Roman" w:eastAsia="Times New Roman" w:hAnsi="Times New Roman"/>
          <w:sz w:val="24"/>
          <w:szCs w:val="20"/>
          <w:lang w:val="en-US" w:eastAsia="ru-RU"/>
        </w:rPr>
        <w:t>m</w:t>
      </w:r>
      <w:r w:rsidR="005E417B">
        <w:rPr>
          <w:rFonts w:ascii="Times New Roman" w:eastAsia="Times New Roman" w:hAnsi="Times New Roman"/>
          <w:sz w:val="24"/>
          <w:szCs w:val="20"/>
          <w:lang w:eastAsia="ru-RU"/>
        </w:rPr>
        <w:t>, где</w:t>
      </w:r>
    </w:p>
    <w:p w:rsidR="00784020" w:rsidRPr="00A25209" w:rsidRDefault="00784020" w:rsidP="002E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>K1, K2,… К</w:t>
      </w:r>
      <w:r w:rsidRPr="00A25209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m</w:t>
      </w: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 </w:t>
      </w:r>
      <w:r w:rsidR="002E44DE" w:rsidRPr="002E44DE">
        <w:rPr>
          <w:rFonts w:ascii="Times New Roman" w:eastAsia="Times New Roman" w:hAnsi="Times New Roman"/>
          <w:noProof/>
          <w:sz w:val="24"/>
          <w:szCs w:val="20"/>
          <w:lang w:eastAsia="ru-RU"/>
        </w:rPr>
        <w:t>–</w:t>
      </w: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 показатели степени опасности отдельных компонен</w:t>
      </w:r>
      <w:r w:rsidR="005E417B">
        <w:rPr>
          <w:rFonts w:ascii="Times New Roman" w:eastAsia="Times New Roman" w:hAnsi="Times New Roman"/>
          <w:noProof/>
          <w:sz w:val="24"/>
          <w:szCs w:val="20"/>
          <w:lang w:eastAsia="ru-RU"/>
        </w:rPr>
        <w:t>тов отхода для окружающей среды;</w:t>
      </w:r>
    </w:p>
    <w:p w:rsidR="00784020" w:rsidRPr="00A25209" w:rsidRDefault="00784020" w:rsidP="002E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m</w:t>
      </w: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 – количество компонентов отхода.</w:t>
      </w:r>
    </w:p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84020" w:rsidRPr="00A25209" w:rsidRDefault="00784020" w:rsidP="002E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Отнесение отходов к классу опасности расчетным методом по показателю степени опасности отхода для окружающей среды осуществляется в соответствии с таблицей: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5389"/>
      </w:tblGrid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Степень опасности отхода для окружающей среды (К)</w:t>
            </w:r>
          </w:p>
        </w:tc>
      </w:tr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I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6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&gt;= K &gt; 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4</w:t>
            </w:r>
          </w:p>
        </w:tc>
      </w:tr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II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4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&gt;= K &gt; 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3</w:t>
            </w:r>
          </w:p>
        </w:tc>
      </w:tr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III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3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&gt;= K &gt; 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2</w:t>
            </w:r>
          </w:p>
        </w:tc>
      </w:tr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IV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10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vertAlign w:val="superscript"/>
                <w:lang w:val="en-US" w:eastAsia="ru-RU"/>
              </w:rPr>
              <w:t>2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&gt;= K &gt; 10</w:t>
            </w:r>
          </w:p>
        </w:tc>
      </w:tr>
      <w:tr w:rsidR="00784020" w:rsidRPr="00A25209" w:rsidTr="005E417B">
        <w:tc>
          <w:tcPr>
            <w:tcW w:w="410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V</w:t>
            </w:r>
          </w:p>
        </w:tc>
        <w:tc>
          <w:tcPr>
            <w:tcW w:w="5389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K &lt;= 10</w:t>
            </w:r>
          </w:p>
        </w:tc>
      </w:tr>
    </w:tbl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1D7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Степень опасности компонента отхода для окружающей среды (Ki) рассчитывается как отношение концентрации компонента отхода (Ci) к коэффициенту его степени опасности для окружающей среды (Wi):</w:t>
      </w:r>
    </w:p>
    <w:p w:rsidR="00784020" w:rsidRPr="00A25209" w:rsidRDefault="001D759E" w:rsidP="00784020">
      <w:pPr>
        <w:spacing w:before="240" w:after="240" w:line="240" w:lineRule="auto"/>
        <w:ind w:left="142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Ki = Ci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784020" w:rsidRPr="00A25209">
        <w:rPr>
          <w:rFonts w:ascii="Times New Roman" w:eastAsia="Times New Roman" w:hAnsi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784020" w:rsidRPr="00A25209">
        <w:rPr>
          <w:rFonts w:ascii="Times New Roman" w:eastAsia="Times New Roman" w:hAnsi="Times New Roman"/>
          <w:sz w:val="24"/>
          <w:szCs w:val="20"/>
          <w:lang w:eastAsia="ru-RU"/>
        </w:rPr>
        <w:t>Wi,</w:t>
      </w:r>
      <w:r w:rsidR="005E417B">
        <w:rPr>
          <w:rFonts w:ascii="Times New Roman" w:eastAsia="Times New Roman" w:hAnsi="Times New Roman"/>
          <w:sz w:val="24"/>
          <w:szCs w:val="20"/>
          <w:lang w:eastAsia="ru-RU"/>
        </w:rPr>
        <w:t xml:space="preserve"> где</w:t>
      </w:r>
    </w:p>
    <w:p w:rsidR="0028720C" w:rsidRDefault="0028720C" w:rsidP="005E417B">
      <w:pPr>
        <w:tabs>
          <w:tab w:val="right" w:pos="1474"/>
          <w:tab w:val="right" w:pos="1985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</w:r>
      <w:r w:rsidRPr="00A0366A">
        <w:rPr>
          <w:rFonts w:ascii="Times New Roman" w:eastAsia="Times New Roman" w:hAnsi="Times New Roman"/>
          <w:noProof/>
          <w:sz w:val="24"/>
          <w:szCs w:val="20"/>
          <w:lang w:eastAsia="ru-RU"/>
        </w:rPr>
        <w:t>Продолжение Приложения 1</w:t>
      </w:r>
    </w:p>
    <w:p w:rsidR="0028720C" w:rsidRDefault="0028720C" w:rsidP="005E417B">
      <w:pPr>
        <w:tabs>
          <w:tab w:val="right" w:pos="1474"/>
          <w:tab w:val="right" w:pos="1985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784020" w:rsidRPr="00A25209" w:rsidRDefault="00784020" w:rsidP="005E417B">
      <w:pPr>
        <w:tabs>
          <w:tab w:val="right" w:pos="1474"/>
          <w:tab w:val="right" w:pos="1985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Ci </w:t>
      </w:r>
      <w:r w:rsidR="001D759E" w:rsidRPr="001D759E">
        <w:rPr>
          <w:rFonts w:ascii="Times New Roman" w:eastAsia="Times New Roman" w:hAnsi="Times New Roman"/>
          <w:noProof/>
          <w:sz w:val="24"/>
          <w:szCs w:val="20"/>
          <w:lang w:eastAsia="ru-RU"/>
        </w:rPr>
        <w:t>–</w:t>
      </w: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 концентрация i-тогo компонента в отходе (мг/кг);</w:t>
      </w:r>
    </w:p>
    <w:p w:rsidR="00784020" w:rsidRPr="00A25209" w:rsidRDefault="00784020" w:rsidP="005E417B">
      <w:pPr>
        <w:tabs>
          <w:tab w:val="right" w:pos="1560"/>
          <w:tab w:val="right" w:pos="1985"/>
          <w:tab w:val="left" w:pos="2268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ab/>
        <w:t xml:space="preserve">Wi </w:t>
      </w:r>
      <w:r w:rsidR="001D759E" w:rsidRPr="001D759E">
        <w:rPr>
          <w:rFonts w:ascii="Times New Roman" w:eastAsia="Times New Roman" w:hAnsi="Times New Roman"/>
          <w:noProof/>
          <w:sz w:val="24"/>
          <w:szCs w:val="20"/>
          <w:lang w:eastAsia="ru-RU"/>
        </w:rPr>
        <w:t>–</w:t>
      </w:r>
      <w:r w:rsidRPr="00A25209">
        <w:rPr>
          <w:rFonts w:ascii="Times New Roman" w:eastAsia="Times New Roman" w:hAnsi="Times New Roman"/>
          <w:noProof/>
          <w:sz w:val="24"/>
          <w:szCs w:val="20"/>
          <w:lang w:eastAsia="ru-RU"/>
        </w:rPr>
        <w:t xml:space="preserve"> коэффициент степени опасности i-того компонента отхода для окружающей среды.</w:t>
      </w:r>
    </w:p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1D75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Для определения коэффициента степени опасности компонента отхода для окружающей среды по каждому компоненту отхода устанавливаются степени их опасности для окружающей среды для различных компонентов природной среды.</w:t>
      </w:r>
    </w:p>
    <w:p w:rsidR="00784020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Первичные показатели опасности компонента:  </w:t>
      </w:r>
      <w:r w:rsidR="00140C83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</w:t>
      </w:r>
    </w:p>
    <w:p w:rsidR="00146123" w:rsidRPr="00146123" w:rsidRDefault="00146123" w:rsidP="0014612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146123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наименование компонента отхода</w:t>
      </w:r>
    </w:p>
    <w:p w:rsidR="00140C83" w:rsidRPr="005E417B" w:rsidRDefault="00140C83" w:rsidP="00784020">
      <w:pPr>
        <w:spacing w:after="0" w:line="240" w:lineRule="auto"/>
        <w:ind w:left="142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357"/>
        <w:gridCol w:w="778"/>
        <w:gridCol w:w="846"/>
        <w:gridCol w:w="382"/>
        <w:gridCol w:w="785"/>
        <w:gridCol w:w="35"/>
        <w:gridCol w:w="1377"/>
        <w:gridCol w:w="90"/>
        <w:gridCol w:w="1426"/>
        <w:gridCol w:w="189"/>
      </w:tblGrid>
      <w:tr w:rsidR="00784020" w:rsidRPr="00A25209" w:rsidTr="001D759E">
        <w:trPr>
          <w:gridAfter w:val="1"/>
          <w:wAfter w:w="189" w:type="dxa"/>
        </w:trPr>
        <w:tc>
          <w:tcPr>
            <w:tcW w:w="3563" w:type="dxa"/>
            <w:shd w:val="clear" w:color="auto" w:fill="D9D9D9"/>
            <w:vAlign w:val="center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Первичные показатели опасности компонента отхода</w:t>
            </w:r>
          </w:p>
        </w:tc>
        <w:tc>
          <w:tcPr>
            <w:tcW w:w="2363" w:type="dxa"/>
            <w:gridSpan w:val="4"/>
            <w:shd w:val="clear" w:color="auto" w:fill="D9D9D9"/>
            <w:vAlign w:val="center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820" w:type="dxa"/>
            <w:gridSpan w:val="2"/>
            <w:shd w:val="clear" w:color="auto" w:fill="D9D9D9"/>
            <w:vAlign w:val="center"/>
          </w:tcPr>
          <w:p w:rsidR="00784020" w:rsidRPr="00A25209" w:rsidRDefault="00784020" w:rsidP="0028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67" w:type="dxa"/>
            <w:gridSpan w:val="2"/>
            <w:shd w:val="clear" w:color="auto" w:fill="D9D9D9"/>
            <w:vAlign w:val="center"/>
          </w:tcPr>
          <w:p w:rsidR="00784020" w:rsidRPr="001D759E" w:rsidRDefault="00784020" w:rsidP="001D75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</w:t>
            </w:r>
            <w:r w:rsidR="001D759E" w:rsidRPr="001D7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759E" w:rsidRPr="001D759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(номер источника из перечня)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ПДКп (ОДК*), мг/кг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опасности в почве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ПДКв (ОДУ, ОБУВ), мг/л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опасности в воде хозяйственно-питьевого использования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ПДКр.х. (ОБУВ), мг/л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опасности в воде рыбохозяйственного использования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ПДКс.с. (ПДКм.р.,ОБУВ), мг/м3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опасности в атмосферном воздухе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ПДКпп (МДУ, МДС), мг/кг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Lg(S, мг/л/ПДКв,мг.л)**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Lg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нac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мг/м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ПДКр</w:t>
            </w:r>
            <w:proofErr w:type="gram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Lg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нас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мг/м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ПДКс.</w:t>
            </w:r>
            <w:proofErr w:type="gram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или 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ПДКм.р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lg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ow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ктaнoл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вoдa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LD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50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мг/кг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LC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50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мг/м3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50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водн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мг/л/96ч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БД=БПК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/ХПК 100%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Персистентность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(трансформация в окружающей природной среде)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Биоаккумуляция</w:t>
            </w:r>
            <w:proofErr w:type="spellEnd"/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(поведение в пищевой цепочке)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rPr>
          <w:gridAfter w:val="1"/>
          <w:wAfter w:w="189" w:type="dxa"/>
        </w:trPr>
        <w:tc>
          <w:tcPr>
            <w:tcW w:w="3563" w:type="dxa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  <w:tc>
          <w:tcPr>
            <w:tcW w:w="2363" w:type="dxa"/>
            <w:gridSpan w:val="4"/>
          </w:tcPr>
          <w:p w:rsidR="00784020" w:rsidRPr="00A25209" w:rsidRDefault="00784020" w:rsidP="004234BF">
            <w:pPr>
              <w:spacing w:after="0" w:line="240" w:lineRule="auto"/>
              <w:ind w:left="142" w:right="-57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784020" w:rsidRPr="00A25209" w:rsidRDefault="00784020" w:rsidP="004234B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784020" w:rsidRPr="00A25209" w:rsidTr="001D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20" w:rsidRPr="00A25209" w:rsidTr="001D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020" w:rsidRPr="005E417B" w:rsidRDefault="00784020" w:rsidP="0014612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Относительный параметр опасности </w:t>
            </w:r>
            <w:r w:rsid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46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Xi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140C83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20" w:rsidRPr="00A25209" w:rsidTr="001D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020" w:rsidRPr="005E417B" w:rsidRDefault="00784020" w:rsidP="005E417B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Zi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140C83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20" w:rsidRPr="00A25209" w:rsidTr="001D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020" w:rsidRPr="005E417B" w:rsidRDefault="00784020" w:rsidP="005E417B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lgWi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140C83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20" w:rsidRPr="00A25209" w:rsidTr="001D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020" w:rsidRPr="005E417B" w:rsidRDefault="00784020" w:rsidP="005E417B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140C83" w:rsidP="005E417B">
            <w:pPr>
              <w:spacing w:after="0" w:line="240" w:lineRule="auto"/>
              <w:ind w:left="142" w:right="-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20" w:rsidRPr="005E417B" w:rsidRDefault="00784020" w:rsidP="005E41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020" w:rsidRPr="00A25209" w:rsidRDefault="00784020" w:rsidP="004234B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1D759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Перечень источников информации прив</w:t>
      </w:r>
      <w:r w:rsidR="00E344FD">
        <w:rPr>
          <w:rFonts w:ascii="Times New Roman" w:eastAsia="Times New Roman" w:hAnsi="Times New Roman"/>
          <w:sz w:val="24"/>
          <w:szCs w:val="20"/>
          <w:lang w:eastAsia="ru-RU"/>
        </w:rPr>
        <w:t xml:space="preserve">одится 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Pr="00A25209">
        <w:rPr>
          <w:rFonts w:ascii="Times New Roman" w:eastAsia="Times New Roman" w:hAnsi="Times New Roman"/>
          <w:b/>
          <w:sz w:val="24"/>
          <w:szCs w:val="20"/>
          <w:lang w:eastAsia="ru-RU"/>
        </w:rPr>
        <w:t>Приложении 1.</w:t>
      </w:r>
    </w:p>
    <w:p w:rsidR="00784020" w:rsidRPr="00A25209" w:rsidRDefault="00784020" w:rsidP="001D75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Используемые сокращения прив</w:t>
      </w:r>
      <w:r w:rsidR="00E344FD">
        <w:rPr>
          <w:rFonts w:ascii="Times New Roman" w:eastAsia="Times New Roman" w:hAnsi="Times New Roman"/>
          <w:sz w:val="24"/>
          <w:szCs w:val="20"/>
          <w:lang w:eastAsia="ru-RU"/>
        </w:rPr>
        <w:t xml:space="preserve">одятся 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Pr="00A2520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Приложении </w:t>
      </w:r>
      <w:r w:rsidR="004A0DC1">
        <w:rPr>
          <w:rFonts w:ascii="Times New Roman" w:eastAsia="Times New Roman" w:hAnsi="Times New Roman"/>
          <w:b/>
          <w:sz w:val="24"/>
          <w:szCs w:val="20"/>
          <w:lang w:eastAsia="ru-RU"/>
        </w:rPr>
        <w:t>2</w:t>
      </w: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84020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123" w:rsidRDefault="00146123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br w:type="page"/>
      </w:r>
    </w:p>
    <w:p w:rsidR="0028720C" w:rsidRDefault="0028720C" w:rsidP="0028720C">
      <w:pPr>
        <w:spacing w:after="0" w:line="240" w:lineRule="auto"/>
        <w:ind w:left="5672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0366A"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t>Продолжение Приложения 1</w:t>
      </w:r>
    </w:p>
    <w:p w:rsidR="0028720C" w:rsidRDefault="0028720C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D74523" w:rsidRPr="00D74523" w:rsidRDefault="00D74523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Для расчета коэффициента </w:t>
      </w:r>
      <w:r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W</w:t>
      </w:r>
      <w:r>
        <w:rPr>
          <w:rFonts w:ascii="Times New Roman" w:eastAsia="Times New Roman" w:hAnsi="Times New Roman"/>
          <w:bCs/>
          <w:sz w:val="24"/>
          <w:szCs w:val="20"/>
          <w:vertAlign w:val="subscript"/>
          <w:lang w:val="en-US" w:eastAsia="ru-RU"/>
        </w:rPr>
        <w:t>i</w:t>
      </w:r>
      <w:r w:rsidR="00AC2C1F" w:rsidRPr="002A2B9A">
        <w:rPr>
          <w:rFonts w:ascii="Times New Roman" w:eastAsia="Times New Roman" w:hAnsi="Times New Roman"/>
          <w:bCs/>
          <w:sz w:val="24"/>
          <w:szCs w:val="20"/>
          <w:lang w:eastAsia="ru-RU"/>
        </w:rPr>
        <w:fldChar w:fldCharType="begin"/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 xml:space="preserve">i </m:t>
            </m:r>
          </m:sub>
        </m:sSub>
      </m:oMath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instrText xml:space="preserve"> </w:instrText>
      </w:r>
      <w:r w:rsidR="00AC2C1F" w:rsidRPr="002A2B9A">
        <w:rPr>
          <w:rFonts w:ascii="Times New Roman" w:eastAsia="Times New Roman" w:hAnsi="Times New Roman"/>
          <w:bCs/>
          <w:sz w:val="24"/>
          <w:szCs w:val="20"/>
          <w:lang w:eastAsia="ru-RU"/>
        </w:rPr>
        <w:fldChar w:fldCharType="end"/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используется усредненный относительный параметр опасности для ОС </w:t>
      </w:r>
      <w:proofErr w:type="spellStart"/>
      <w:r w:rsidRPr="00D74523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i</w:t>
      </w:r>
      <w:proofErr w:type="spellEnd"/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>-го компонента отхода (</w:t>
      </w:r>
      <w:r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X</w:t>
      </w:r>
      <w:r>
        <w:rPr>
          <w:rFonts w:ascii="Times New Roman" w:eastAsia="Times New Roman" w:hAnsi="Times New Roman"/>
          <w:bCs/>
          <w:sz w:val="24"/>
          <w:szCs w:val="20"/>
          <w:vertAlign w:val="subscript"/>
          <w:lang w:val="en-US" w:eastAsia="ru-RU"/>
        </w:rPr>
        <w:t>i</w:t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>), который вычисляется делением суммы баллов по всем установленным п</w:t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ервичным показателям опасности компонента отхода и показателя информационного обеспечения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BI</w:t>
      </w:r>
      <w:r>
        <w:rPr>
          <w:rFonts w:ascii="Times New Roman" w:eastAsia="Times New Roman" w:hAnsi="Times New Roman"/>
          <w:sz w:val="24"/>
          <w:szCs w:val="20"/>
          <w:vertAlign w:val="subscript"/>
          <w:lang w:val="en-US" w:eastAsia="ru-RU"/>
        </w:rPr>
        <w:t>i</w:t>
      </w:r>
      <w:proofErr w:type="spellEnd"/>
      <w:r w:rsidR="00AC2C1F" w:rsidRPr="002A2B9A">
        <w:rPr>
          <w:rFonts w:ascii="Times New Roman" w:eastAsia="Times New Roman" w:hAnsi="Times New Roman"/>
          <w:bCs/>
          <w:sz w:val="24"/>
          <w:szCs w:val="20"/>
          <w:lang w:eastAsia="ru-RU"/>
        </w:rPr>
        <w:fldChar w:fldCharType="begin"/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bCs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BI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instrText xml:space="preserve"> </w:instrText>
      </w:r>
      <w:r w:rsidR="00AC2C1F" w:rsidRPr="002A2B9A">
        <w:rPr>
          <w:rFonts w:ascii="Times New Roman" w:eastAsia="Times New Roman" w:hAnsi="Times New Roman"/>
          <w:bCs/>
          <w:sz w:val="24"/>
          <w:szCs w:val="20"/>
          <w:lang w:eastAsia="ru-RU"/>
        </w:rPr>
        <w:fldChar w:fldCharType="end"/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на общее количество показателей по формуле:</w:t>
      </w:r>
    </w:p>
    <w:p w:rsidR="00D74523" w:rsidRPr="00D74523" w:rsidRDefault="00D74523" w:rsidP="00D7452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523" w:rsidRPr="00D74523" w:rsidRDefault="001349AF" w:rsidP="00E34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)+</m:t>
              </m:r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BI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n+1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, где</m:t>
          </m:r>
        </m:oMath>
      </m:oMathPara>
    </w:p>
    <w:p w:rsidR="00D74523" w:rsidRPr="00D74523" w:rsidRDefault="00D74523" w:rsidP="00D7452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523" w:rsidRPr="00D74523" w:rsidRDefault="00D74523" w:rsidP="005E417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0"/>
          <w:vertAlign w:val="subscript"/>
          <w:lang w:val="en-US" w:eastAsia="ru-RU"/>
        </w:rPr>
        <w:t>j</w:t>
      </w:r>
      <w:proofErr w:type="spellEnd"/>
      <w:r w:rsidR="00AC2C1F" w:rsidRPr="00D74523">
        <w:rPr>
          <w:rFonts w:ascii="Times New Roman" w:eastAsia="Times New Roman" w:hAnsi="Times New Roman"/>
          <w:sz w:val="24"/>
          <w:szCs w:val="20"/>
          <w:lang w:eastAsia="ru-RU"/>
        </w:rPr>
        <w:fldChar w:fldCharType="begin"/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instrText xml:space="preserve"> </w:instrText>
      </w:r>
      <w:r w:rsidR="00AC2C1F" w:rsidRPr="00D74523">
        <w:rPr>
          <w:rFonts w:ascii="Times New Roman" w:eastAsia="Times New Roman" w:hAnsi="Times New Roman"/>
          <w:sz w:val="24"/>
          <w:szCs w:val="20"/>
          <w:lang w:eastAsia="ru-RU"/>
        </w:rPr>
        <w:fldChar w:fldCharType="end"/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– количество баллов </w:t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для </w:t>
      </w:r>
      <w:r w:rsidRPr="00D74523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j</w:t>
      </w:r>
      <w:r w:rsidRPr="00D7452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-го первичного </w:t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показателя опасности </w:t>
      </w:r>
      <w:proofErr w:type="spellStart"/>
      <w:r w:rsidRPr="00D74523">
        <w:rPr>
          <w:rFonts w:ascii="Times New Roman" w:eastAsia="Times New Roman" w:hAnsi="Times New Roman"/>
          <w:sz w:val="24"/>
          <w:szCs w:val="20"/>
          <w:lang w:val="en-US" w:eastAsia="ru-RU"/>
        </w:rPr>
        <w:t>i</w:t>
      </w:r>
      <w:proofErr w:type="spellEnd"/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>-го компонента отхода;</w:t>
      </w:r>
    </w:p>
    <w:p w:rsidR="00D74523" w:rsidRPr="00D74523" w:rsidRDefault="00D74523" w:rsidP="005E417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74523">
        <w:rPr>
          <w:rFonts w:ascii="Times New Roman" w:eastAsia="Times New Roman" w:hAnsi="Times New Roman"/>
          <w:sz w:val="24"/>
          <w:szCs w:val="20"/>
          <w:lang w:val="en-US" w:eastAsia="ru-RU"/>
        </w:rPr>
        <w:t>n</w:t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– </w:t>
      </w:r>
      <w:proofErr w:type="gramStart"/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>количество</w:t>
      </w:r>
      <w:proofErr w:type="gramEnd"/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первичных показателей опасности, установленных для </w:t>
      </w:r>
      <w:proofErr w:type="spellStart"/>
      <w:r w:rsidRPr="00D74523">
        <w:rPr>
          <w:rFonts w:ascii="Times New Roman" w:eastAsia="Times New Roman" w:hAnsi="Times New Roman"/>
          <w:sz w:val="24"/>
          <w:szCs w:val="20"/>
          <w:lang w:val="en-US" w:eastAsia="ru-RU"/>
        </w:rPr>
        <w:t>i</w:t>
      </w:r>
      <w:proofErr w:type="spellEnd"/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t>-го компонента отхода;</w:t>
      </w:r>
    </w:p>
    <w:p w:rsidR="00D74523" w:rsidRPr="00D74523" w:rsidRDefault="00AC2C1F" w:rsidP="005E417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 w:bidi="ru-RU"/>
        </w:rPr>
      </w:pP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fldChar w:fldCharType="begin"/>
      </w:r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BI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i</m:t>
            </m:r>
          </m:sub>
        </m:sSub>
      </m:oMath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instrText xml:space="preserve"> </w:instrText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fldChar w:fldCharType="separate"/>
      </w:r>
      <w:proofErr w:type="spellStart"/>
      <w:proofErr w:type="gramStart"/>
      <w:r w:rsidR="00D74523">
        <w:rPr>
          <w:rFonts w:ascii="Times New Roman" w:eastAsia="Times New Roman" w:hAnsi="Times New Roman"/>
          <w:sz w:val="24"/>
          <w:szCs w:val="20"/>
          <w:lang w:val="en-US" w:eastAsia="ru-RU"/>
        </w:rPr>
        <w:t>BI</w:t>
      </w:r>
      <w:r w:rsidR="00D74523">
        <w:rPr>
          <w:rFonts w:ascii="Times New Roman" w:eastAsia="Times New Roman" w:hAnsi="Times New Roman"/>
          <w:sz w:val="24"/>
          <w:szCs w:val="20"/>
          <w:vertAlign w:val="subscript"/>
          <w:lang w:val="en-US" w:eastAsia="ru-RU"/>
        </w:rPr>
        <w:t>i</w:t>
      </w:r>
      <w:proofErr w:type="spellEnd"/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74523">
        <w:rPr>
          <w:rFonts w:ascii="Times New Roman" w:eastAsia="Times New Roman" w:hAnsi="Times New Roman"/>
          <w:sz w:val="24"/>
          <w:szCs w:val="20"/>
          <w:lang w:eastAsia="ru-RU"/>
        </w:rPr>
        <w:fldChar w:fldCharType="end"/>
      </w:r>
      <w:r w:rsidR="00E344FD">
        <w:rPr>
          <w:rFonts w:ascii="Times New Roman" w:eastAsia="Times New Roman" w:hAnsi="Times New Roman"/>
          <w:sz w:val="24"/>
          <w:szCs w:val="20"/>
          <w:lang w:eastAsia="ru-RU"/>
        </w:rPr>
        <w:t>–</w:t>
      </w:r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показатель информационного обеспечения для </w:t>
      </w:r>
      <w:proofErr w:type="spellStart"/>
      <w:r w:rsidR="00D74523" w:rsidRPr="00D74523">
        <w:rPr>
          <w:rFonts w:ascii="Times New Roman" w:eastAsia="Times New Roman" w:hAnsi="Times New Roman"/>
          <w:sz w:val="24"/>
          <w:szCs w:val="20"/>
          <w:lang w:val="en-US" w:eastAsia="ru-RU"/>
        </w:rPr>
        <w:t>i</w:t>
      </w:r>
      <w:proofErr w:type="spellEnd"/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t>-го компонента отхода, баллы.</w:t>
      </w:r>
      <w:proofErr w:type="gramEnd"/>
      <w:r w:rsidR="00D74523" w:rsidRPr="00D7452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Коэффициент степени опасности компонента отхода для окружающей среды </w:t>
      </w:r>
      <w:proofErr w:type="spellStart"/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Wi</w:t>
      </w:r>
      <w:proofErr w:type="spellEnd"/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 рассчитывается по одной из следующих формул:</w:t>
      </w:r>
    </w:p>
    <w:p w:rsidR="00784020" w:rsidRPr="00A25209" w:rsidRDefault="00784020" w:rsidP="0078402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BF63F5">
      <w:pPr>
        <w:spacing w:after="0" w:line="240" w:lineRule="auto"/>
        <w:ind w:left="2552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LgW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= 4 – 4 / Z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;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="00BF63F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Для 1 &lt; 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Zi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&lt; 2</w:t>
      </w:r>
    </w:p>
    <w:p w:rsidR="00784020" w:rsidRPr="00A25209" w:rsidRDefault="00784020" w:rsidP="00BF63F5">
      <w:pPr>
        <w:spacing w:after="0" w:line="240" w:lineRule="auto"/>
        <w:ind w:left="2552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L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gW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= Z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;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="00BF63F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="00BF63F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Для 2 &lt; 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Zi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&lt; 4</w:t>
      </w:r>
    </w:p>
    <w:p w:rsidR="00784020" w:rsidRPr="00A25209" w:rsidRDefault="00784020" w:rsidP="00BF63F5">
      <w:pPr>
        <w:spacing w:after="0" w:line="240" w:lineRule="auto"/>
        <w:ind w:left="2552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L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gW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= 2+4 / (6 – Z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),</w:t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="00BF63F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Для 4 &lt; </w:t>
      </w:r>
      <w:proofErr w:type="spellStart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Zi</w:t>
      </w:r>
      <w:proofErr w:type="spellEnd"/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&lt; 5</w:t>
      </w:r>
      <w:r w:rsidR="00BF63F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</w:t>
      </w:r>
    </w:p>
    <w:p w:rsidR="00784020" w:rsidRPr="00A25209" w:rsidRDefault="00784020" w:rsidP="00784020">
      <w:pPr>
        <w:tabs>
          <w:tab w:val="left" w:pos="4536"/>
        </w:tabs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84020" w:rsidRPr="00A25209" w:rsidRDefault="00784020" w:rsidP="00BF63F5">
      <w:pPr>
        <w:tabs>
          <w:tab w:val="left" w:pos="453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Cs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bCs/>
                <w:color w:val="000000"/>
                <w:sz w:val="24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m:t>4X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8"/>
            <w:lang w:eastAsia="ru-RU"/>
          </w:rPr>
          <m:t>/3-1/3</m:t>
        </m:r>
      </m:oMath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784020" w:rsidRPr="00A25209" w:rsidRDefault="00784020" w:rsidP="00784020">
      <w:pPr>
        <w:tabs>
          <w:tab w:val="left" w:pos="4536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4020" w:rsidRPr="00A25209" w:rsidRDefault="00784020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Показатель информационного обеспечения </w:t>
      </w:r>
      <w:proofErr w:type="spellStart"/>
      <w:r w:rsidR="00D74523">
        <w:rPr>
          <w:rFonts w:ascii="Times New Roman" w:eastAsia="Times New Roman" w:hAnsi="Times New Roman"/>
          <w:sz w:val="24"/>
          <w:szCs w:val="20"/>
          <w:lang w:val="en-US" w:eastAsia="ru-RU"/>
        </w:rPr>
        <w:t>BI</w:t>
      </w:r>
      <w:r w:rsidR="00D74523">
        <w:rPr>
          <w:rFonts w:ascii="Times New Roman" w:eastAsia="Times New Roman" w:hAnsi="Times New Roman"/>
          <w:sz w:val="24"/>
          <w:szCs w:val="20"/>
          <w:vertAlign w:val="subscript"/>
          <w:lang w:val="en-US" w:eastAsia="ru-RU"/>
        </w:rPr>
        <w:t>i</w:t>
      </w:r>
      <w:proofErr w:type="spellEnd"/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 xml:space="preserve"> рассчитывается путем деления числа оцененных первичных  показателей опасности компонента отхода (n) на 12.</w:t>
      </w:r>
    </w:p>
    <w:p w:rsidR="00784020" w:rsidRDefault="00784020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Баллы присваиваются следующим диапазонам изменения показателя информационного обеспечения:</w:t>
      </w:r>
    </w:p>
    <w:p w:rsidR="00146123" w:rsidRPr="00A25209" w:rsidRDefault="00146123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998"/>
      </w:tblGrid>
      <w:tr w:rsidR="00784020" w:rsidRPr="00A25209" w:rsidTr="00146123">
        <w:trPr>
          <w:jc w:val="center"/>
        </w:trPr>
        <w:tc>
          <w:tcPr>
            <w:tcW w:w="3984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Диапазоны изменения показателя информационного обеспечения (n/12)</w:t>
            </w:r>
          </w:p>
        </w:tc>
        <w:tc>
          <w:tcPr>
            <w:tcW w:w="1998" w:type="dxa"/>
          </w:tcPr>
          <w:p w:rsidR="00784020" w:rsidRPr="00D74523" w:rsidRDefault="00784020" w:rsidP="00D745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vertAlign w:val="subscript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Балл </w:t>
            </w:r>
            <w:proofErr w:type="spellStart"/>
            <w:r w:rsidR="00D74523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BI</w:t>
            </w:r>
            <w:r w:rsidR="00D74523">
              <w:rPr>
                <w:rFonts w:ascii="Times New Roman" w:eastAsia="Times New Roman" w:hAnsi="Times New Roman"/>
                <w:color w:val="000000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</w:tr>
      <w:tr w:rsidR="00784020" w:rsidRPr="00A25209" w:rsidTr="00146123">
        <w:trPr>
          <w:jc w:val="center"/>
        </w:trPr>
        <w:tc>
          <w:tcPr>
            <w:tcW w:w="3984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&lt;0,5</w:t>
            </w:r>
            <w:r w:rsidR="0014612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(n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&lt;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6)</w:t>
            </w:r>
          </w:p>
        </w:tc>
        <w:tc>
          <w:tcPr>
            <w:tcW w:w="1998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</w:tr>
      <w:tr w:rsidR="00784020" w:rsidRPr="00A25209" w:rsidTr="00146123">
        <w:trPr>
          <w:jc w:val="center"/>
        </w:trPr>
        <w:tc>
          <w:tcPr>
            <w:tcW w:w="3984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0,5-0,7</w:t>
            </w:r>
            <w:r w:rsidR="0014612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(n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=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6-8)</w:t>
            </w:r>
          </w:p>
        </w:tc>
        <w:tc>
          <w:tcPr>
            <w:tcW w:w="1998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784020" w:rsidRPr="00A25209" w:rsidTr="00146123">
        <w:trPr>
          <w:jc w:val="center"/>
        </w:trPr>
        <w:tc>
          <w:tcPr>
            <w:tcW w:w="3984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0,71-0,9</w:t>
            </w:r>
            <w:r w:rsidR="0014612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(n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=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9-10)</w:t>
            </w:r>
          </w:p>
        </w:tc>
        <w:tc>
          <w:tcPr>
            <w:tcW w:w="1998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784020" w:rsidRPr="00A25209" w:rsidTr="00146123">
        <w:trPr>
          <w:jc w:val="center"/>
        </w:trPr>
        <w:tc>
          <w:tcPr>
            <w:tcW w:w="3984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&gt; 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0,9 (n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&gt;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=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 xml:space="preserve"> 11</w:t>
            </w:r>
            <w:r w:rsidRPr="00A2520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1998" w:type="dxa"/>
          </w:tcPr>
          <w:p w:rsidR="00784020" w:rsidRPr="00A25209" w:rsidRDefault="00784020" w:rsidP="004234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A25209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4</w:t>
            </w:r>
          </w:p>
        </w:tc>
      </w:tr>
    </w:tbl>
    <w:p w:rsidR="00E344FD" w:rsidRDefault="00E344FD" w:rsidP="005E417B">
      <w:pPr>
        <w:spacing w:before="360" w:after="24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E344FD" w:rsidRDefault="00E344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br w:type="page"/>
      </w:r>
    </w:p>
    <w:p w:rsidR="0028720C" w:rsidRDefault="0028720C" w:rsidP="00146123">
      <w:pPr>
        <w:spacing w:before="360" w:after="240" w:line="240" w:lineRule="auto"/>
        <w:ind w:left="5387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366A"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t>Продолжение Приложения 1</w:t>
      </w:r>
    </w:p>
    <w:p w:rsidR="005E417B" w:rsidRDefault="005E417B" w:rsidP="00146123">
      <w:pPr>
        <w:spacing w:before="360" w:after="240" w:line="240" w:lineRule="auto"/>
        <w:ind w:left="5387"/>
        <w:rPr>
          <w:rStyle w:val="21"/>
          <w:rFonts w:eastAsia="Calibri"/>
          <w:color w:val="auto"/>
          <w:sz w:val="24"/>
          <w:szCs w:val="28"/>
          <w:lang w:eastAsia="en-US" w:bidi="ar-SA"/>
        </w:rPr>
      </w:pPr>
      <w:r w:rsidRPr="00146123">
        <w:rPr>
          <w:rFonts w:ascii="Times New Roman" w:eastAsia="Times New Roman" w:hAnsi="Times New Roman"/>
          <w:sz w:val="24"/>
          <w:szCs w:val="20"/>
          <w:lang w:eastAsia="ru-RU"/>
        </w:rPr>
        <w:t>Приложение 1</w:t>
      </w:r>
      <w:r w:rsidR="00146123" w:rsidRPr="00146123">
        <w:rPr>
          <w:rFonts w:ascii="Times New Roman" w:eastAsia="Times New Roman" w:hAnsi="Times New Roman"/>
          <w:sz w:val="24"/>
          <w:szCs w:val="20"/>
          <w:lang w:eastAsia="ru-RU"/>
        </w:rPr>
        <w:t xml:space="preserve"> к протоколу </w:t>
      </w:r>
      <w:proofErr w:type="gramStart"/>
      <w:r w:rsidR="00146123" w:rsidRPr="00146123">
        <w:rPr>
          <w:rFonts w:ascii="Times New Roman" w:eastAsia="Times New Roman" w:hAnsi="Times New Roman"/>
          <w:sz w:val="24"/>
          <w:szCs w:val="20"/>
          <w:lang w:eastAsia="ru-RU"/>
        </w:rPr>
        <w:t xml:space="preserve">расчета </w:t>
      </w:r>
      <w:r w:rsidR="00146123" w:rsidRPr="00146123">
        <w:rPr>
          <w:rStyle w:val="21"/>
          <w:rFonts w:eastAsia="Calibri"/>
          <w:color w:val="auto"/>
          <w:sz w:val="24"/>
          <w:szCs w:val="28"/>
          <w:lang w:eastAsia="en-US" w:bidi="ar-SA"/>
        </w:rPr>
        <w:t>класса опасности отхода производства</w:t>
      </w:r>
      <w:proofErr w:type="gramEnd"/>
      <w:r w:rsidR="00146123">
        <w:rPr>
          <w:rStyle w:val="21"/>
          <w:rFonts w:eastAsia="Calibri"/>
          <w:color w:val="auto"/>
          <w:sz w:val="24"/>
          <w:szCs w:val="28"/>
          <w:lang w:eastAsia="en-US" w:bidi="ar-SA"/>
        </w:rPr>
        <w:br/>
      </w:r>
      <w:r w:rsidR="00146123" w:rsidRPr="00146123">
        <w:rPr>
          <w:rStyle w:val="21"/>
          <w:rFonts w:eastAsia="Calibri"/>
          <w:color w:val="auto"/>
          <w:sz w:val="24"/>
          <w:szCs w:val="28"/>
          <w:lang w:eastAsia="en-US" w:bidi="ar-SA"/>
        </w:rPr>
        <w:t>и потребления</w:t>
      </w:r>
    </w:p>
    <w:p w:rsidR="00146123" w:rsidRDefault="00146123" w:rsidP="00146123">
      <w:pPr>
        <w:spacing w:after="0" w:line="240" w:lineRule="auto"/>
        <w:ind w:left="5387"/>
        <w:rPr>
          <w:rStyle w:val="21"/>
          <w:rFonts w:eastAsia="Calibri"/>
          <w:color w:val="auto"/>
          <w:sz w:val="24"/>
          <w:szCs w:val="28"/>
          <w:lang w:eastAsia="en-US" w:bidi="ar-SA"/>
        </w:rPr>
      </w:pPr>
    </w:p>
    <w:p w:rsidR="00146123" w:rsidRDefault="00146123" w:rsidP="0014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Перечень источников информации</w:t>
      </w:r>
    </w:p>
    <w:p w:rsidR="00146123" w:rsidRPr="00146123" w:rsidRDefault="00146123" w:rsidP="001461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F"/>
        <w:tblLook w:val="04A0" w:firstRow="1" w:lastRow="0" w:firstColumn="1" w:lastColumn="0" w:noHBand="0" w:noVBand="1"/>
      </w:tblPr>
      <w:tblGrid>
        <w:gridCol w:w="677"/>
        <w:gridCol w:w="8787"/>
      </w:tblGrid>
      <w:tr w:rsidR="005E417B" w:rsidRPr="00091802" w:rsidTr="004A0DC1">
        <w:trPr>
          <w:trHeight w:val="286"/>
        </w:trPr>
        <w:tc>
          <w:tcPr>
            <w:tcW w:w="677" w:type="dxa"/>
            <w:shd w:val="clear" w:color="auto" w:fill="FFFEFF"/>
          </w:tcPr>
          <w:p w:rsidR="005E417B" w:rsidRPr="00091802" w:rsidRDefault="00146123" w:rsidP="00146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87" w:type="dxa"/>
            <w:shd w:val="clear" w:color="auto" w:fill="FFFEFF"/>
          </w:tcPr>
          <w:p w:rsidR="00146123" w:rsidRDefault="00146123" w:rsidP="00146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источника информации</w:t>
            </w:r>
          </w:p>
          <w:p w:rsidR="005E417B" w:rsidRPr="00091802" w:rsidRDefault="00146123" w:rsidP="00146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справочн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научно-техническ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официально изданн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14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</w:tr>
      <w:tr w:rsidR="00146123" w:rsidRPr="00091802" w:rsidTr="004A0DC1">
        <w:trPr>
          <w:trHeight w:val="286"/>
        </w:trPr>
        <w:tc>
          <w:tcPr>
            <w:tcW w:w="67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123" w:rsidRPr="00091802" w:rsidTr="004A0DC1">
        <w:trPr>
          <w:trHeight w:val="286"/>
        </w:trPr>
        <w:tc>
          <w:tcPr>
            <w:tcW w:w="67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123" w:rsidRPr="00091802" w:rsidTr="004A0DC1">
        <w:trPr>
          <w:trHeight w:val="286"/>
        </w:trPr>
        <w:tc>
          <w:tcPr>
            <w:tcW w:w="67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6123" w:rsidRPr="00091802" w:rsidTr="004A0DC1">
        <w:trPr>
          <w:trHeight w:val="286"/>
        </w:trPr>
        <w:tc>
          <w:tcPr>
            <w:tcW w:w="67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787" w:type="dxa"/>
            <w:shd w:val="clear" w:color="auto" w:fill="FFFEFF"/>
          </w:tcPr>
          <w:p w:rsidR="00146123" w:rsidRDefault="00146123" w:rsidP="0042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6123" w:rsidRDefault="00146123" w:rsidP="005E417B">
      <w:pPr>
        <w:spacing w:before="360" w:after="24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146123" w:rsidRDefault="0014612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br w:type="page"/>
      </w:r>
    </w:p>
    <w:p w:rsidR="0028720C" w:rsidRDefault="0028720C" w:rsidP="00146123">
      <w:pPr>
        <w:spacing w:before="360" w:after="240" w:line="240" w:lineRule="auto"/>
        <w:ind w:left="5387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366A"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t>Продолжение Приложения 1</w:t>
      </w:r>
    </w:p>
    <w:p w:rsidR="00146123" w:rsidRDefault="00146123" w:rsidP="00146123">
      <w:pPr>
        <w:spacing w:before="360" w:after="240" w:line="240" w:lineRule="auto"/>
        <w:ind w:left="5387"/>
        <w:rPr>
          <w:rStyle w:val="21"/>
          <w:rFonts w:eastAsia="Calibri"/>
          <w:color w:val="auto"/>
          <w:sz w:val="24"/>
          <w:szCs w:val="28"/>
          <w:lang w:eastAsia="en-US" w:bidi="ar-SA"/>
        </w:rPr>
      </w:pPr>
      <w:r w:rsidRPr="00146123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146123">
        <w:rPr>
          <w:rFonts w:ascii="Times New Roman" w:eastAsia="Times New Roman" w:hAnsi="Times New Roman"/>
          <w:sz w:val="24"/>
          <w:szCs w:val="20"/>
          <w:lang w:eastAsia="ru-RU"/>
        </w:rPr>
        <w:t xml:space="preserve"> к протоколу </w:t>
      </w:r>
      <w:proofErr w:type="gramStart"/>
      <w:r w:rsidRPr="00146123">
        <w:rPr>
          <w:rFonts w:ascii="Times New Roman" w:eastAsia="Times New Roman" w:hAnsi="Times New Roman"/>
          <w:sz w:val="24"/>
          <w:szCs w:val="20"/>
          <w:lang w:eastAsia="ru-RU"/>
        </w:rPr>
        <w:t xml:space="preserve">расчета </w:t>
      </w:r>
      <w:r w:rsidRPr="00146123">
        <w:rPr>
          <w:rStyle w:val="21"/>
          <w:rFonts w:eastAsia="Calibri"/>
          <w:color w:val="auto"/>
          <w:sz w:val="24"/>
          <w:szCs w:val="28"/>
          <w:lang w:eastAsia="en-US" w:bidi="ar-SA"/>
        </w:rPr>
        <w:t>класса опасности отхода производства</w:t>
      </w:r>
      <w:proofErr w:type="gramEnd"/>
      <w:r>
        <w:rPr>
          <w:rStyle w:val="21"/>
          <w:rFonts w:eastAsia="Calibri"/>
          <w:color w:val="auto"/>
          <w:sz w:val="24"/>
          <w:szCs w:val="28"/>
          <w:lang w:eastAsia="en-US" w:bidi="ar-SA"/>
        </w:rPr>
        <w:br/>
      </w:r>
      <w:r w:rsidRPr="00146123">
        <w:rPr>
          <w:rStyle w:val="21"/>
          <w:rFonts w:eastAsia="Calibri"/>
          <w:color w:val="auto"/>
          <w:sz w:val="24"/>
          <w:szCs w:val="28"/>
          <w:lang w:eastAsia="en-US" w:bidi="ar-SA"/>
        </w:rPr>
        <w:t>и потребления</w:t>
      </w:r>
    </w:p>
    <w:p w:rsidR="00146123" w:rsidRDefault="00146123" w:rsidP="00146123">
      <w:pPr>
        <w:spacing w:before="360" w:after="240" w:line="240" w:lineRule="auto"/>
        <w:ind w:left="5387"/>
        <w:rPr>
          <w:rStyle w:val="21"/>
          <w:rFonts w:eastAsia="Calibri"/>
          <w:color w:val="auto"/>
          <w:sz w:val="24"/>
          <w:szCs w:val="28"/>
          <w:lang w:eastAsia="en-US" w:bidi="ar-SA"/>
        </w:rPr>
      </w:pPr>
    </w:p>
    <w:p w:rsidR="005E417B" w:rsidRDefault="00146123" w:rsidP="005E41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25209">
        <w:rPr>
          <w:rFonts w:ascii="Times New Roman" w:eastAsia="Times New Roman" w:hAnsi="Times New Roman"/>
          <w:sz w:val="24"/>
          <w:szCs w:val="20"/>
          <w:lang w:eastAsia="ru-RU"/>
        </w:rPr>
        <w:t>Используемые сокращения</w:t>
      </w:r>
    </w:p>
    <w:p w:rsidR="00146123" w:rsidRPr="00091802" w:rsidRDefault="00146123" w:rsidP="005E417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EFF"/>
        <w:tblLook w:val="04A0" w:firstRow="1" w:lastRow="0" w:firstColumn="1" w:lastColumn="0" w:noHBand="0" w:noVBand="1"/>
      </w:tblPr>
      <w:tblGrid>
        <w:gridCol w:w="1982"/>
        <w:gridCol w:w="7764"/>
      </w:tblGrid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ПДКп</w:t>
            </w:r>
            <w:bookmarkStart w:id="1" w:name="_GoBack"/>
            <w:bookmarkEnd w:id="1"/>
            <w:proofErr w:type="spell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(мг/кг)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 допустимая концентрация вещества в почве</w:t>
            </w:r>
          </w:p>
        </w:tc>
      </w:tr>
      <w:tr w:rsidR="005E417B" w:rsidRPr="00091802" w:rsidTr="00BF63F5">
        <w:trPr>
          <w:trHeight w:val="95"/>
        </w:trPr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ОДК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ориентировочно</w:t>
            </w:r>
            <w:r w:rsidRPr="00091802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допустимая концентрация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ПДКв</w:t>
            </w:r>
            <w:proofErr w:type="spell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(мг/л)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 допустимая концентрация вещества в воде водных объектов, используемых для целей питьевого и хозяйственно</w:t>
            </w:r>
            <w:r w:rsidR="00146123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бытового водоснабжения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ОДУ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ориентировочно-допустимый уровень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ОБУВ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ориентировочный безопасный уровень воздействия.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ПДКр.х</w:t>
            </w:r>
            <w:proofErr w:type="spellEnd"/>
            <w:proofErr w:type="gram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.(</w:t>
            </w:r>
            <w:proofErr w:type="gram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мг/л)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предельно-допустимая концентрация вещества в воде водных объектов рыбохозяйственного значения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ПДКс.с</w:t>
            </w:r>
            <w:proofErr w:type="spellEnd"/>
            <w:proofErr w:type="gram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.(</w:t>
            </w:r>
            <w:proofErr w:type="gram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мг/м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предельно-допустимая концентрация вещества среднесуточная в атмосферном воздухе населенных мест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ПДКпп</w:t>
            </w:r>
            <w:proofErr w:type="spell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(мг/кг)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 допустимая концентрация вещества в пищевых продуктах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ПДКм.р</w:t>
            </w:r>
            <w:proofErr w:type="spellEnd"/>
            <w:proofErr w:type="gram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.(</w:t>
            </w:r>
            <w:proofErr w:type="gram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мг/м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предельно-допустимая концентрация вещества максимально разовая в атмосферном воздухе населенных мест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ПДКр.з</w:t>
            </w:r>
            <w:proofErr w:type="spell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. (мг/м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предельно-допустимая концентрация вещества в атмосферном воздухе рабочей зоны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МДС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максимально допустимое содержание.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МДУ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максимально допустимый уровень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S (мг/л)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растворимость компонента отхода (вещества)в воде при 20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F0B0"/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нас</w:t>
            </w:r>
            <w:proofErr w:type="spellEnd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(мг/м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насыщающая концентрация вещества в воздухе при 20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F0B0"/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 и нормальном давлении.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K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ow</w:t>
            </w:r>
            <w:proofErr w:type="spellEnd"/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коэффициент распределения в системе октанол/вода при 20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F0B0"/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LD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50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(мг/кг)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средняя смертельная доза компонента в миллиграммах действующего вещества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91802">
                <w:rPr>
                  <w:rFonts w:ascii="Times New Roman" w:eastAsia="Times New Roman" w:hAnsi="Times New Roman"/>
                  <w:szCs w:val="20"/>
                  <w:lang w:eastAsia="ru-RU"/>
                </w:rPr>
                <w:t>1 кг</w:t>
              </w:r>
            </w:smartTag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живого веса, вызывающая гибель 50% подопытных животных при однократном пероральном введении в унифицированных условиях.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L</w:t>
            </w:r>
            <w:r w:rsidRPr="00091802">
              <w:rPr>
                <w:rFonts w:ascii="Times New Roman" w:eastAsia="Times New Roman" w:hAnsi="Times New Roman"/>
                <w:szCs w:val="20"/>
                <w:lang w:val="en-US" w:eastAsia="ru-RU"/>
              </w:rPr>
              <w:t>C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водн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50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(мг/л/96ч)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средняя смертельная концентрация вещества в воде, вызывающая гибель 50% всех взятых в опыт гидробионтов (например, рыб) через 96 часов.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LC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 xml:space="preserve">50 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(мг/м</w:t>
            </w:r>
            <w:r w:rsidRPr="00091802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условиях.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БД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биологическая диссимиляция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БПК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биологический показатель кислорода, выраженный в мл О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/л за 5 суток</w:t>
            </w:r>
          </w:p>
        </w:tc>
      </w:tr>
      <w:tr w:rsidR="005E417B" w:rsidRPr="00091802" w:rsidTr="00BF63F5">
        <w:tc>
          <w:tcPr>
            <w:tcW w:w="1985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ХПК</w:t>
            </w:r>
          </w:p>
        </w:tc>
        <w:tc>
          <w:tcPr>
            <w:tcW w:w="7817" w:type="dxa"/>
            <w:shd w:val="clear" w:color="auto" w:fill="FFFEFF"/>
          </w:tcPr>
          <w:p w:rsidR="005E417B" w:rsidRPr="00091802" w:rsidRDefault="005E417B" w:rsidP="004234BF">
            <w:pPr>
              <w:tabs>
                <w:tab w:val="left" w:pos="1843"/>
                <w:tab w:val="left" w:pos="9058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химический показатель кислорода, выраженный в мл О</w:t>
            </w:r>
            <w:r w:rsidRPr="00091802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  <w:r w:rsidRPr="00091802">
              <w:rPr>
                <w:rFonts w:ascii="Times New Roman" w:eastAsia="Times New Roman" w:hAnsi="Times New Roman"/>
                <w:szCs w:val="20"/>
                <w:lang w:eastAsia="ru-RU"/>
              </w:rPr>
              <w:t>/100л</w:t>
            </w:r>
          </w:p>
        </w:tc>
      </w:tr>
    </w:tbl>
    <w:p w:rsidR="005E417B" w:rsidRPr="00091802" w:rsidRDefault="005E417B" w:rsidP="005E4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5E417B" w:rsidRPr="00091802" w:rsidSect="001D759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2B" w:rsidRDefault="00BC522B">
      <w:pPr>
        <w:spacing w:after="0" w:line="240" w:lineRule="auto"/>
      </w:pPr>
      <w:r>
        <w:separator/>
      </w:r>
    </w:p>
  </w:endnote>
  <w:endnote w:type="continuationSeparator" w:id="0">
    <w:p w:rsidR="00BC522B" w:rsidRDefault="00BC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2B" w:rsidRDefault="00BC522B">
      <w:pPr>
        <w:spacing w:after="0" w:line="240" w:lineRule="auto"/>
      </w:pPr>
      <w:r>
        <w:separator/>
      </w:r>
    </w:p>
  </w:footnote>
  <w:footnote w:type="continuationSeparator" w:id="0">
    <w:p w:rsidR="00BC522B" w:rsidRDefault="00BC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71563"/>
      <w:docPartObj>
        <w:docPartGallery w:val="Page Numbers (Top of Page)"/>
        <w:docPartUnique/>
      </w:docPartObj>
    </w:sdtPr>
    <w:sdtEndPr/>
    <w:sdtContent>
      <w:p w:rsidR="00146123" w:rsidRDefault="001349A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59E" w:rsidRPr="001D759E" w:rsidRDefault="001D759E" w:rsidP="001D759E">
    <w:pPr>
      <w:spacing w:after="0" w:line="240" w:lineRule="auto"/>
      <w:ind w:left="5387"/>
      <w:rPr>
        <w:rFonts w:ascii="Times New Roman" w:eastAsia="Times New Roman" w:hAnsi="Times New Roman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9E" w:rsidRPr="00BB6039" w:rsidRDefault="001D759E" w:rsidP="001D759E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eastAsia="ru-RU"/>
      </w:rPr>
    </w:pPr>
    <w:r>
      <w:rPr>
        <w:rFonts w:ascii="Times New Roman" w:eastAsia="Times New Roman" w:hAnsi="Times New Roman"/>
        <w:bCs/>
        <w:sz w:val="24"/>
        <w:szCs w:val="24"/>
        <w:lang w:eastAsia="ru-RU"/>
      </w:rPr>
      <w:t>Приложение 1</w:t>
    </w:r>
  </w:p>
  <w:p w:rsidR="001D759E" w:rsidRPr="00D141A0" w:rsidRDefault="001D759E" w:rsidP="001D759E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eastAsia="ru-RU"/>
      </w:rPr>
    </w:pPr>
    <w:r w:rsidRPr="00D141A0">
      <w:rPr>
        <w:rFonts w:ascii="Times New Roman" w:eastAsia="Times New Roman" w:hAnsi="Times New Roman"/>
        <w:sz w:val="24"/>
        <w:szCs w:val="24"/>
        <w:lang w:eastAsia="ru-RU"/>
      </w:rPr>
      <w:t xml:space="preserve">к Критериям </w:t>
    </w:r>
    <w:proofErr w:type="gramStart"/>
    <w:r w:rsidRPr="00D141A0">
      <w:rPr>
        <w:rFonts w:ascii="Times New Roman" w:eastAsia="Times New Roman" w:hAnsi="Times New Roman"/>
        <w:sz w:val="24"/>
        <w:szCs w:val="24"/>
        <w:lang w:eastAsia="ru-RU"/>
      </w:rPr>
      <w:t>определения класса опасности отходов производства</w:t>
    </w:r>
    <w:proofErr w:type="gramEnd"/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D141A0">
      <w:rPr>
        <w:rFonts w:ascii="Times New Roman" w:eastAsia="Times New Roman" w:hAnsi="Times New Roman"/>
        <w:sz w:val="24"/>
        <w:szCs w:val="24"/>
        <w:lang w:eastAsia="ru-RU"/>
      </w:rPr>
      <w:t>и потребления по степени их негативного воздействия</w:t>
    </w:r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D141A0">
      <w:rPr>
        <w:rFonts w:ascii="Times New Roman" w:eastAsia="Times New Roman" w:hAnsi="Times New Roman"/>
        <w:sz w:val="24"/>
        <w:szCs w:val="24"/>
        <w:lang w:eastAsia="ru-RU"/>
      </w:rPr>
      <w:t xml:space="preserve">на окружающую среду (пункт </w:t>
    </w:r>
    <w:r>
      <w:rPr>
        <w:rFonts w:ascii="Times New Roman" w:eastAsia="Times New Roman" w:hAnsi="Times New Roman"/>
        <w:sz w:val="24"/>
        <w:szCs w:val="24"/>
        <w:lang w:eastAsia="ru-RU"/>
      </w:rPr>
      <w:t>2</w:t>
    </w:r>
    <w:r w:rsidRPr="00D141A0">
      <w:rPr>
        <w:rFonts w:ascii="Times New Roman" w:eastAsia="Times New Roman" w:hAnsi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/>
        <w:sz w:val="24"/>
        <w:szCs w:val="24"/>
        <w:lang w:eastAsia="ru-RU"/>
      </w:rPr>
      <w:t>12.</w:t>
    </w:r>
    <w:r w:rsidRPr="00D141A0">
      <w:rPr>
        <w:rFonts w:ascii="Times New Roman" w:eastAsia="Times New Roman" w:hAnsi="Times New Roman"/>
        <w:sz w:val="24"/>
        <w:szCs w:val="24"/>
        <w:lang w:eastAsia="ru-RU"/>
      </w:rPr>
      <w:t>)</w:t>
    </w:r>
  </w:p>
  <w:p w:rsidR="001D759E" w:rsidRDefault="001D759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8CF"/>
    <w:multiLevelType w:val="hybridMultilevel"/>
    <w:tmpl w:val="BCF47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C5B0F"/>
    <w:multiLevelType w:val="hybridMultilevel"/>
    <w:tmpl w:val="CC461E20"/>
    <w:lvl w:ilvl="0" w:tplc="1B2A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A1D"/>
    <w:multiLevelType w:val="hybridMultilevel"/>
    <w:tmpl w:val="65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CF"/>
    <w:multiLevelType w:val="hybridMultilevel"/>
    <w:tmpl w:val="9E1C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731"/>
    <w:multiLevelType w:val="hybridMultilevel"/>
    <w:tmpl w:val="06626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1F3DEE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8E2E34"/>
    <w:multiLevelType w:val="hybridMultilevel"/>
    <w:tmpl w:val="3F3AEE5C"/>
    <w:lvl w:ilvl="0" w:tplc="4BB49A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55684B"/>
    <w:multiLevelType w:val="hybridMultilevel"/>
    <w:tmpl w:val="9DC2B8CA"/>
    <w:lvl w:ilvl="0" w:tplc="4DB0ACFA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1BB08D8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0063E4"/>
    <w:multiLevelType w:val="hybridMultilevel"/>
    <w:tmpl w:val="C1F43762"/>
    <w:lvl w:ilvl="0" w:tplc="C5C0136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DC5DB9"/>
    <w:multiLevelType w:val="hybridMultilevel"/>
    <w:tmpl w:val="B89AA1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651B94"/>
    <w:multiLevelType w:val="multilevel"/>
    <w:tmpl w:val="68A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53C44"/>
    <w:multiLevelType w:val="hybridMultilevel"/>
    <w:tmpl w:val="A6A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59C8"/>
    <w:multiLevelType w:val="hybridMultilevel"/>
    <w:tmpl w:val="3300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6332D"/>
    <w:multiLevelType w:val="hybridMultilevel"/>
    <w:tmpl w:val="C2F85F08"/>
    <w:lvl w:ilvl="0" w:tplc="97DC5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D46C46"/>
    <w:multiLevelType w:val="multilevel"/>
    <w:tmpl w:val="0F40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A17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F3CCD"/>
    <w:multiLevelType w:val="hybridMultilevel"/>
    <w:tmpl w:val="30CC6D80"/>
    <w:lvl w:ilvl="0" w:tplc="8560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9F"/>
    <w:rsid w:val="00021673"/>
    <w:rsid w:val="00031A44"/>
    <w:rsid w:val="00061416"/>
    <w:rsid w:val="00077FF7"/>
    <w:rsid w:val="00086928"/>
    <w:rsid w:val="000A41CA"/>
    <w:rsid w:val="000E0218"/>
    <w:rsid w:val="000F18C5"/>
    <w:rsid w:val="000F6AB3"/>
    <w:rsid w:val="0011762B"/>
    <w:rsid w:val="001258F5"/>
    <w:rsid w:val="001349AF"/>
    <w:rsid w:val="00140C83"/>
    <w:rsid w:val="00146123"/>
    <w:rsid w:val="00146871"/>
    <w:rsid w:val="00171792"/>
    <w:rsid w:val="00190CA5"/>
    <w:rsid w:val="00193BC9"/>
    <w:rsid w:val="001D56D1"/>
    <w:rsid w:val="001D759E"/>
    <w:rsid w:val="00217FA6"/>
    <w:rsid w:val="0028720C"/>
    <w:rsid w:val="002A2B9A"/>
    <w:rsid w:val="002A7649"/>
    <w:rsid w:val="002A7F70"/>
    <w:rsid w:val="002D62E2"/>
    <w:rsid w:val="002E44DE"/>
    <w:rsid w:val="003319E9"/>
    <w:rsid w:val="00352E4E"/>
    <w:rsid w:val="00357FCB"/>
    <w:rsid w:val="00364E39"/>
    <w:rsid w:val="003E64C5"/>
    <w:rsid w:val="004234BF"/>
    <w:rsid w:val="00432817"/>
    <w:rsid w:val="00445C87"/>
    <w:rsid w:val="00461EE4"/>
    <w:rsid w:val="004A0DC1"/>
    <w:rsid w:val="004A2141"/>
    <w:rsid w:val="004A2C8C"/>
    <w:rsid w:val="004B66B4"/>
    <w:rsid w:val="00503F0A"/>
    <w:rsid w:val="00532D23"/>
    <w:rsid w:val="005450D1"/>
    <w:rsid w:val="00550953"/>
    <w:rsid w:val="00553082"/>
    <w:rsid w:val="00592ABC"/>
    <w:rsid w:val="005E1F53"/>
    <w:rsid w:val="005E417B"/>
    <w:rsid w:val="005F2917"/>
    <w:rsid w:val="006018B5"/>
    <w:rsid w:val="00654C07"/>
    <w:rsid w:val="00664468"/>
    <w:rsid w:val="00677858"/>
    <w:rsid w:val="0069081D"/>
    <w:rsid w:val="006A1A18"/>
    <w:rsid w:val="006A5B8B"/>
    <w:rsid w:val="006C55A7"/>
    <w:rsid w:val="006D3D0F"/>
    <w:rsid w:val="006F3DFA"/>
    <w:rsid w:val="00726B81"/>
    <w:rsid w:val="00784020"/>
    <w:rsid w:val="00793746"/>
    <w:rsid w:val="00796176"/>
    <w:rsid w:val="00797769"/>
    <w:rsid w:val="007A3E96"/>
    <w:rsid w:val="007C1AD8"/>
    <w:rsid w:val="007F037A"/>
    <w:rsid w:val="007F6A01"/>
    <w:rsid w:val="00802425"/>
    <w:rsid w:val="00842FFF"/>
    <w:rsid w:val="008B5909"/>
    <w:rsid w:val="008B62E1"/>
    <w:rsid w:val="008F20C0"/>
    <w:rsid w:val="008F2921"/>
    <w:rsid w:val="00901B9E"/>
    <w:rsid w:val="00916BBA"/>
    <w:rsid w:val="00953A02"/>
    <w:rsid w:val="00953B13"/>
    <w:rsid w:val="00974EF9"/>
    <w:rsid w:val="00977409"/>
    <w:rsid w:val="009B1055"/>
    <w:rsid w:val="00A0366A"/>
    <w:rsid w:val="00A04F82"/>
    <w:rsid w:val="00A13132"/>
    <w:rsid w:val="00A14412"/>
    <w:rsid w:val="00A364E5"/>
    <w:rsid w:val="00A64D33"/>
    <w:rsid w:val="00A80FCE"/>
    <w:rsid w:val="00A920D1"/>
    <w:rsid w:val="00AA06BE"/>
    <w:rsid w:val="00AB75AD"/>
    <w:rsid w:val="00AC2C1F"/>
    <w:rsid w:val="00AC31B0"/>
    <w:rsid w:val="00AD40EA"/>
    <w:rsid w:val="00B77667"/>
    <w:rsid w:val="00BB484D"/>
    <w:rsid w:val="00BC522B"/>
    <w:rsid w:val="00BD168A"/>
    <w:rsid w:val="00BD3F79"/>
    <w:rsid w:val="00BF3EEF"/>
    <w:rsid w:val="00BF63F5"/>
    <w:rsid w:val="00C16B91"/>
    <w:rsid w:val="00C24B75"/>
    <w:rsid w:val="00C601E4"/>
    <w:rsid w:val="00C63DE0"/>
    <w:rsid w:val="00C92ABE"/>
    <w:rsid w:val="00CA1D38"/>
    <w:rsid w:val="00CA48DF"/>
    <w:rsid w:val="00CB0BA8"/>
    <w:rsid w:val="00CD03F4"/>
    <w:rsid w:val="00CE3779"/>
    <w:rsid w:val="00D070CF"/>
    <w:rsid w:val="00D3697B"/>
    <w:rsid w:val="00D74523"/>
    <w:rsid w:val="00D85D8F"/>
    <w:rsid w:val="00D902D0"/>
    <w:rsid w:val="00DF5C2E"/>
    <w:rsid w:val="00E02DC4"/>
    <w:rsid w:val="00E1151A"/>
    <w:rsid w:val="00E344FD"/>
    <w:rsid w:val="00EA7910"/>
    <w:rsid w:val="00EC62DA"/>
    <w:rsid w:val="00ED1583"/>
    <w:rsid w:val="00ED4A80"/>
    <w:rsid w:val="00ED796E"/>
    <w:rsid w:val="00EF54B9"/>
    <w:rsid w:val="00F13F92"/>
    <w:rsid w:val="00F27EFE"/>
    <w:rsid w:val="00F53E8D"/>
    <w:rsid w:val="00F62BBF"/>
    <w:rsid w:val="00F8290D"/>
    <w:rsid w:val="00F83EEA"/>
    <w:rsid w:val="00FA387D"/>
    <w:rsid w:val="00FC149F"/>
    <w:rsid w:val="00FD4C35"/>
    <w:rsid w:val="00FF1919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2A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2A2B9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qFormat/>
    <w:rsid w:val="002A2B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A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rsid w:val="002A2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2A2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B9A"/>
  </w:style>
  <w:style w:type="paragraph" w:customStyle="1" w:styleId="s3">
    <w:name w:val="s_3"/>
    <w:basedOn w:val="a"/>
    <w:rsid w:val="002A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2A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A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A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A2B9A"/>
  </w:style>
  <w:style w:type="paragraph" w:styleId="HTML">
    <w:name w:val="HTML Preformatted"/>
    <w:basedOn w:val="a"/>
    <w:semiHidden/>
    <w:unhideWhenUsed/>
    <w:rsid w:val="002A2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semiHidden/>
    <w:rsid w:val="002A2B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rsid w:val="002A2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2A2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A1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annotation reference"/>
    <w:semiHidden/>
    <w:unhideWhenUsed/>
    <w:rsid w:val="002A2B9A"/>
    <w:rPr>
      <w:sz w:val="16"/>
      <w:szCs w:val="16"/>
    </w:rPr>
  </w:style>
  <w:style w:type="paragraph" w:styleId="a5">
    <w:name w:val="annotation text"/>
    <w:basedOn w:val="a"/>
    <w:semiHidden/>
    <w:unhideWhenUsed/>
    <w:rsid w:val="002A2B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semiHidden/>
    <w:rsid w:val="002A2B9A"/>
    <w:rPr>
      <w:sz w:val="20"/>
      <w:szCs w:val="20"/>
    </w:rPr>
  </w:style>
  <w:style w:type="paragraph" w:styleId="a7">
    <w:name w:val="annotation subject"/>
    <w:basedOn w:val="a5"/>
    <w:next w:val="a5"/>
    <w:semiHidden/>
    <w:unhideWhenUsed/>
    <w:rsid w:val="002A2B9A"/>
    <w:rPr>
      <w:b/>
      <w:bCs/>
    </w:rPr>
  </w:style>
  <w:style w:type="character" w:customStyle="1" w:styleId="a8">
    <w:name w:val="Тема примечания Знак"/>
    <w:semiHidden/>
    <w:rsid w:val="002A2B9A"/>
    <w:rPr>
      <w:b/>
      <w:bCs/>
      <w:sz w:val="20"/>
      <w:szCs w:val="20"/>
    </w:rPr>
  </w:style>
  <w:style w:type="paragraph" w:styleId="a9">
    <w:name w:val="Balloon Text"/>
    <w:basedOn w:val="a"/>
    <w:semiHidden/>
    <w:unhideWhenUsed/>
    <w:rsid w:val="002A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sid w:val="002A2B9A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semiHidden/>
    <w:unhideWhenUsed/>
    <w:rsid w:val="002A2B9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semiHidden/>
    <w:rsid w:val="002A2B9A"/>
    <w:rPr>
      <w:sz w:val="20"/>
      <w:szCs w:val="20"/>
    </w:rPr>
  </w:style>
  <w:style w:type="character" w:styleId="ad">
    <w:name w:val="endnote reference"/>
    <w:semiHidden/>
    <w:unhideWhenUsed/>
    <w:rsid w:val="002A2B9A"/>
    <w:rPr>
      <w:vertAlign w:val="superscript"/>
    </w:rPr>
  </w:style>
  <w:style w:type="paragraph" w:styleId="ae">
    <w:name w:val="footnote text"/>
    <w:basedOn w:val="a"/>
    <w:unhideWhenUsed/>
    <w:rsid w:val="002A2B9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rsid w:val="002A2B9A"/>
    <w:rPr>
      <w:sz w:val="20"/>
      <w:szCs w:val="20"/>
    </w:rPr>
  </w:style>
  <w:style w:type="character" w:styleId="af0">
    <w:name w:val="footnote reference"/>
    <w:semiHidden/>
    <w:unhideWhenUsed/>
    <w:rsid w:val="002A2B9A"/>
    <w:rPr>
      <w:vertAlign w:val="superscript"/>
    </w:rPr>
  </w:style>
  <w:style w:type="character" w:styleId="af1">
    <w:name w:val="Placeholder Text"/>
    <w:semiHidden/>
    <w:rsid w:val="002A2B9A"/>
    <w:rPr>
      <w:color w:val="808080"/>
    </w:rPr>
  </w:style>
  <w:style w:type="paragraph" w:styleId="af2">
    <w:name w:val="header"/>
    <w:basedOn w:val="a"/>
    <w:uiPriority w:val="99"/>
    <w:unhideWhenUsed/>
    <w:rsid w:val="002A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uiPriority w:val="99"/>
    <w:rsid w:val="002A2B9A"/>
  </w:style>
  <w:style w:type="paragraph" w:styleId="af4">
    <w:name w:val="footer"/>
    <w:basedOn w:val="a"/>
    <w:unhideWhenUsed/>
    <w:rsid w:val="002A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rsid w:val="002A2B9A"/>
  </w:style>
  <w:style w:type="paragraph" w:customStyle="1" w:styleId="ConsPlusNormal">
    <w:name w:val="ConsPlusNormal"/>
    <w:rsid w:val="002A2B9A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f6">
    <w:name w:val="No Spacing"/>
    <w:qFormat/>
    <w:rsid w:val="002A2B9A"/>
    <w:rPr>
      <w:sz w:val="22"/>
      <w:szCs w:val="22"/>
      <w:lang w:eastAsia="en-US"/>
    </w:rPr>
  </w:style>
  <w:style w:type="character" w:customStyle="1" w:styleId="22">
    <w:name w:val="Заголовок 2 Знак"/>
    <w:semiHidden/>
    <w:rsid w:val="002A2B9A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f7">
    <w:name w:val="Strong"/>
    <w:qFormat/>
    <w:rsid w:val="002A2B9A"/>
    <w:rPr>
      <w:b/>
      <w:bCs/>
    </w:rPr>
  </w:style>
  <w:style w:type="character" w:styleId="af8">
    <w:name w:val="FollowedHyperlink"/>
    <w:semiHidden/>
    <w:unhideWhenUsed/>
    <w:rsid w:val="002A2B9A"/>
    <w:rPr>
      <w:color w:val="954F72"/>
      <w:u w:val="single"/>
    </w:rPr>
  </w:style>
  <w:style w:type="paragraph" w:customStyle="1" w:styleId="2text">
    <w:name w:val="2_text"/>
    <w:rsid w:val="002A2B9A"/>
    <w:rPr>
      <w:rFonts w:ascii="Times New Roman" w:eastAsia="Times New Roman" w:hAnsi="Times New Roman"/>
      <w:sz w:val="24"/>
    </w:rPr>
  </w:style>
  <w:style w:type="paragraph" w:styleId="af9">
    <w:name w:val="Body Text"/>
    <w:basedOn w:val="a"/>
    <w:semiHidden/>
    <w:rsid w:val="002A2B9A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u w:val="single"/>
      <w:lang w:val="uk-UA" w:eastAsia="ru-RU"/>
    </w:rPr>
  </w:style>
  <w:style w:type="paragraph" w:styleId="3">
    <w:name w:val="Body Text 3"/>
    <w:basedOn w:val="a"/>
    <w:semiHidden/>
    <w:rsid w:val="002A2B9A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lang w:eastAsia="ru-RU"/>
    </w:rPr>
  </w:style>
  <w:style w:type="paragraph" w:customStyle="1" w:styleId="Iauiue">
    <w:name w:val="Iau?iue"/>
    <w:rsid w:val="002A2B9A"/>
    <w:rPr>
      <w:rFonts w:ascii="Times New Roman" w:eastAsia="Times New Roman" w:hAnsi="Times New Roman"/>
      <w:lang w:val="en-US"/>
    </w:rPr>
  </w:style>
  <w:style w:type="paragraph" w:styleId="afa">
    <w:name w:val="Normal (Web)"/>
    <w:basedOn w:val="a"/>
    <w:semiHidden/>
    <w:rsid w:val="002A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qFormat/>
    <w:rsid w:val="002A2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Bakun</dc:creator>
  <cp:keywords/>
  <cp:lastModifiedBy>Главный спец. отд.гос.рег. НПА Никитюк Д.И.</cp:lastModifiedBy>
  <cp:revision>7</cp:revision>
  <cp:lastPrinted>2015-11-20T06:46:00Z</cp:lastPrinted>
  <dcterms:created xsi:type="dcterms:W3CDTF">2020-07-07T15:15:00Z</dcterms:created>
  <dcterms:modified xsi:type="dcterms:W3CDTF">2020-07-21T12:32:00Z</dcterms:modified>
</cp:coreProperties>
</file>