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46" w:rsidRPr="00036504" w:rsidRDefault="003B0E46" w:rsidP="0001478F">
      <w:pPr>
        <w:spacing w:after="0" w:line="240" w:lineRule="auto"/>
        <w:ind w:firstLine="521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147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B6C75" w:rsidRDefault="008B6C75" w:rsidP="00A36C61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F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8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резервов по обязательному страхованию гражданской ответственности владельцев транспортных средств </w:t>
      </w:r>
    </w:p>
    <w:p w:rsidR="00987802" w:rsidRDefault="003B0E46" w:rsidP="008B6C75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214997">
        <w:rPr>
          <w:rFonts w:ascii="Times New Roman" w:eastAsia="Times New Roman" w:hAnsi="Times New Roman" w:cs="Times New Roman"/>
          <w:sz w:val="28"/>
          <w:szCs w:val="28"/>
          <w:lang w:eastAsia="ru-RU"/>
        </w:rPr>
        <w:t>«и»</w:t>
      </w:r>
      <w:r w:rsidR="009D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D08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2F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014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478F" w:rsidRDefault="0001478F" w:rsidP="0001478F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5" w:rsidRPr="005D0BDD" w:rsidRDefault="001147B5" w:rsidP="00EC6320">
      <w:pPr>
        <w:pStyle w:val="a3"/>
        <w:tabs>
          <w:tab w:val="left" w:pos="993"/>
          <w:tab w:val="left" w:pos="113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129a"/>
      <w:bookmarkEnd w:id="0"/>
      <w:r w:rsidRPr="00114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стабилизационного резерва</w:t>
      </w:r>
      <w:r w:rsidR="005D0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BDD" w:rsidRPr="005D0BDD">
        <w:rPr>
          <w:rFonts w:ascii="Times New Roman" w:hAnsi="Times New Roman" w:cs="Times New Roman"/>
          <w:b/>
          <w:sz w:val="28"/>
          <w:szCs w:val="28"/>
        </w:rPr>
        <w:t>(резерва для компенсации расходов на осуществление страховых выплат)</w:t>
      </w:r>
    </w:p>
    <w:p w:rsidR="0001478F" w:rsidRDefault="0001478F" w:rsidP="0001478F">
      <w:pPr>
        <w:pStyle w:val="a3"/>
        <w:tabs>
          <w:tab w:val="left" w:pos="993"/>
          <w:tab w:val="left" w:pos="1134"/>
        </w:tabs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D" w:rsidRPr="000A5A51" w:rsidRDefault="00F04BCD" w:rsidP="00F04BC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Pr="0023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стабилизационного резерва </w:t>
      </w:r>
      <w:r w:rsidRPr="00232823">
        <w:rPr>
          <w:rFonts w:ascii="Times New Roman" w:hAnsi="Times New Roman" w:cs="Times New Roman"/>
          <w:sz w:val="28"/>
          <w:szCs w:val="28"/>
        </w:rPr>
        <w:t>(резерва для компенсации расходов на осуществление страховых выплат)</w:t>
      </w:r>
      <w:r w:rsidRPr="00F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страховщиком заполняется следующая таблица*:</w:t>
      </w:r>
    </w:p>
    <w:p w:rsidR="00F04BCD" w:rsidRPr="0001478F" w:rsidRDefault="00F04BCD" w:rsidP="0001478F">
      <w:pPr>
        <w:pStyle w:val="a3"/>
        <w:tabs>
          <w:tab w:val="left" w:pos="993"/>
          <w:tab w:val="left" w:pos="1134"/>
        </w:tabs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7B5" w:rsidRPr="00036504" w:rsidRDefault="0001478F" w:rsidP="00FF0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798"/>
        <w:gridCol w:w="1495"/>
        <w:gridCol w:w="3158"/>
      </w:tblGrid>
      <w:tr w:rsidR="001147B5" w:rsidRPr="001147B5" w:rsidTr="00FF0C94">
        <w:tc>
          <w:tcPr>
            <w:tcW w:w="16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Отчетная дата</w:t>
            </w:r>
          </w:p>
        </w:tc>
        <w:tc>
          <w:tcPr>
            <w:tcW w:w="3397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</w:t>
            </w:r>
            <w:r w:rsidR="00014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1147B5" w:rsidRPr="001147B5" w:rsidTr="00FF0C94">
        <w:tc>
          <w:tcPr>
            <w:tcW w:w="16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Учетная группа</w:t>
            </w:r>
          </w:p>
        </w:tc>
        <w:tc>
          <w:tcPr>
            <w:tcW w:w="3397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</w:t>
            </w:r>
            <w:r w:rsidR="00014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1147B5" w:rsidRPr="001147B5" w:rsidTr="00FF0C94">
        <w:tc>
          <w:tcPr>
            <w:tcW w:w="2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Код строки</w:t>
            </w:r>
          </w:p>
        </w:tc>
        <w:tc>
          <w:tcPr>
            <w:tcW w:w="16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Сумма, рос. руб.</w:t>
            </w:r>
          </w:p>
        </w:tc>
      </w:tr>
      <w:tr w:rsidR="001147B5" w:rsidRPr="001147B5" w:rsidTr="00FF0C94">
        <w:tc>
          <w:tcPr>
            <w:tcW w:w="2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</w:t>
            </w:r>
          </w:p>
        </w:tc>
        <w:tc>
          <w:tcPr>
            <w:tcW w:w="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6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3</w:t>
            </w:r>
          </w:p>
        </w:tc>
      </w:tr>
      <w:tr w:rsidR="001147B5" w:rsidRPr="001147B5" w:rsidTr="00FF0C94">
        <w:tc>
          <w:tcPr>
            <w:tcW w:w="2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Доходы</w:t>
            </w:r>
          </w:p>
        </w:tc>
        <w:tc>
          <w:tcPr>
            <w:tcW w:w="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7B5" w:rsidRPr="001147B5" w:rsidTr="00FF0C94">
        <w:tc>
          <w:tcPr>
            <w:tcW w:w="2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Финансовый результат (превышение доходов над расходами или расходов над доходами)</w:t>
            </w:r>
          </w:p>
        </w:tc>
        <w:tc>
          <w:tcPr>
            <w:tcW w:w="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6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7B5" w:rsidRPr="001147B5" w:rsidTr="00FF0C94">
        <w:tc>
          <w:tcPr>
            <w:tcW w:w="2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Стабилизационный резерв на начало отчетного периода</w:t>
            </w:r>
          </w:p>
        </w:tc>
        <w:tc>
          <w:tcPr>
            <w:tcW w:w="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03</w:t>
            </w:r>
          </w:p>
        </w:tc>
        <w:tc>
          <w:tcPr>
            <w:tcW w:w="16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7B5" w:rsidRPr="001147B5" w:rsidTr="00FF0C94">
        <w:tc>
          <w:tcPr>
            <w:tcW w:w="2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Увеличение/уменьшение стабилизационного резерва </w:t>
            </w:r>
          </w:p>
        </w:tc>
        <w:tc>
          <w:tcPr>
            <w:tcW w:w="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04</w:t>
            </w:r>
          </w:p>
        </w:tc>
        <w:tc>
          <w:tcPr>
            <w:tcW w:w="16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7B5" w:rsidRPr="001147B5" w:rsidTr="00FF0C94">
        <w:tc>
          <w:tcPr>
            <w:tcW w:w="2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Промежуточный итог</w:t>
            </w:r>
          </w:p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(строка 03 + строка 04)</w:t>
            </w:r>
          </w:p>
        </w:tc>
        <w:tc>
          <w:tcPr>
            <w:tcW w:w="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05</w:t>
            </w:r>
          </w:p>
        </w:tc>
        <w:tc>
          <w:tcPr>
            <w:tcW w:w="16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47B5" w:rsidRPr="001147B5" w:rsidTr="00FF0C94">
        <w:tc>
          <w:tcPr>
            <w:tcW w:w="2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B5" w:rsidRPr="001147B5" w:rsidRDefault="001147B5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Стабилизационный резерв </w:t>
            </w:r>
          </w:p>
        </w:tc>
        <w:tc>
          <w:tcPr>
            <w:tcW w:w="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06</w:t>
            </w:r>
          </w:p>
        </w:tc>
        <w:tc>
          <w:tcPr>
            <w:tcW w:w="16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7B5" w:rsidRPr="001147B5" w:rsidRDefault="001147B5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147B5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7B5" w:rsidRPr="00036504" w:rsidRDefault="00F04BCD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147B5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</w:t>
      </w:r>
      <w:r w:rsidR="002F5A94" w:rsidRPr="005D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A9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таблице</w:t>
      </w:r>
      <w:r w:rsidR="001147B5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предназначена для расчета стабилизационного резерва</w:t>
      </w:r>
      <w:r w:rsidR="005D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BDD" w:rsidRPr="00521690">
        <w:rPr>
          <w:rFonts w:ascii="Times New Roman" w:hAnsi="Times New Roman" w:cs="Times New Roman"/>
          <w:sz w:val="28"/>
          <w:szCs w:val="28"/>
        </w:rPr>
        <w:t>(резерва для компенсации расходов на осуществление страховых выплат)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01 </w:t>
      </w:r>
      <w:r w:rsidR="001A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доходов за отчетный период согласно данным строки 17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8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02 </w:t>
      </w:r>
      <w:r w:rsidR="001A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результат за отчетный период согласно данным строки 19 таблицы </w:t>
      </w:r>
      <w:r w:rsidR="002F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03 </w:t>
      </w:r>
      <w:r w:rsidR="001A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стабилизационного резерва на начало отчетного периода;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 на основе строк 01, 02 таблицы рассчитывается величина изменения стабилизационного резерва за отчетный период: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строка 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≥</w:t>
      </w:r>
      <w:r w:rsidRPr="0060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строка 01, то строка 04 = строка 02 - 0,05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60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строка 01;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строка 02 </w:t>
      </w:r>
      <w:proofErr w:type="gramStart"/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</w:t>
      </w:r>
      <w:proofErr w:type="gramEnd"/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строка 01, то строка 04 = 0;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строка 02 </w:t>
      </w:r>
      <w:proofErr w:type="gramStart"/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</w:t>
      </w:r>
      <w:proofErr w:type="gramEnd"/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строка 04 = строка 02;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06 на основе заполненных строк таблицы рассчитывается величина стабилизационного резерва на конец отчетного периода (на отчетную дату):</w:t>
      </w:r>
    </w:p>
    <w:p w:rsidR="001147B5" w:rsidRPr="00036504" w:rsidRDefault="001147B5" w:rsidP="0011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строка 06 = 0, если строка 05 </w:t>
      </w:r>
      <w:proofErr w:type="gramStart"/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</w:t>
      </w:r>
      <w:proofErr w:type="gramEnd"/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E46" w:rsidRDefault="001147B5" w:rsidP="001147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строка 06 = строка 05, если строка 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≥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0.</w:t>
      </w:r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66B" w:rsidRDefault="003B0E46" w:rsidP="003B0E4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Pr="00036504" w:rsidRDefault="003B0E46" w:rsidP="003B0E4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p w:rsidR="003B0E46" w:rsidRDefault="003B0E46" w:rsidP="003B0E46"/>
    <w:sectPr w:rsidR="003B0E46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2A" w:rsidRDefault="002F312A" w:rsidP="00A639A5">
      <w:pPr>
        <w:spacing w:after="0" w:line="240" w:lineRule="auto"/>
      </w:pPr>
      <w:r>
        <w:separator/>
      </w:r>
    </w:p>
  </w:endnote>
  <w:endnote w:type="continuationSeparator" w:id="0">
    <w:p w:rsidR="002F312A" w:rsidRDefault="002F312A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2A" w:rsidRDefault="002F312A" w:rsidP="00A639A5">
      <w:pPr>
        <w:spacing w:after="0" w:line="240" w:lineRule="auto"/>
      </w:pPr>
      <w:r>
        <w:separator/>
      </w:r>
    </w:p>
  </w:footnote>
  <w:footnote w:type="continuationSeparator" w:id="0">
    <w:p w:rsidR="002F312A" w:rsidRDefault="002F312A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9A5" w:rsidRPr="00A36C61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C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C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C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6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C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Default="009D089D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 xml:space="preserve">родолжение </w:t>
    </w:r>
    <w:r w:rsidR="001147B5">
      <w:rPr>
        <w:rFonts w:ascii="Times New Roman" w:hAnsi="Times New Roman" w:cs="Times New Roman"/>
        <w:sz w:val="28"/>
      </w:rPr>
      <w:t>приложения 9</w:t>
    </w:r>
  </w:p>
  <w:p w:rsidR="005D0BDD" w:rsidRPr="00A639A5" w:rsidRDefault="005D0BDD" w:rsidP="00A639A5">
    <w:pPr>
      <w:pStyle w:val="a4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1478F"/>
    <w:rsid w:val="000B0ABF"/>
    <w:rsid w:val="001147B5"/>
    <w:rsid w:val="00141CB8"/>
    <w:rsid w:val="00193EB4"/>
    <w:rsid w:val="001A73D4"/>
    <w:rsid w:val="00214997"/>
    <w:rsid w:val="002152CC"/>
    <w:rsid w:val="00232823"/>
    <w:rsid w:val="002D382E"/>
    <w:rsid w:val="002F312A"/>
    <w:rsid w:val="002F5A94"/>
    <w:rsid w:val="003B0E46"/>
    <w:rsid w:val="003C666B"/>
    <w:rsid w:val="003D5ABA"/>
    <w:rsid w:val="00423D83"/>
    <w:rsid w:val="00575540"/>
    <w:rsid w:val="005D0BDD"/>
    <w:rsid w:val="00886DBC"/>
    <w:rsid w:val="008B6C75"/>
    <w:rsid w:val="008E0133"/>
    <w:rsid w:val="008E7D8D"/>
    <w:rsid w:val="0092369B"/>
    <w:rsid w:val="00987802"/>
    <w:rsid w:val="009B7399"/>
    <w:rsid w:val="009D089D"/>
    <w:rsid w:val="00A36C61"/>
    <w:rsid w:val="00A639A5"/>
    <w:rsid w:val="00AC083F"/>
    <w:rsid w:val="00AD618B"/>
    <w:rsid w:val="00B53765"/>
    <w:rsid w:val="00BA19E9"/>
    <w:rsid w:val="00BE0C69"/>
    <w:rsid w:val="00BF1AD8"/>
    <w:rsid w:val="00C232A2"/>
    <w:rsid w:val="00C63A62"/>
    <w:rsid w:val="00C75FEB"/>
    <w:rsid w:val="00DC2F07"/>
    <w:rsid w:val="00E676AE"/>
    <w:rsid w:val="00EA01BC"/>
    <w:rsid w:val="00EB101B"/>
    <w:rsid w:val="00EC6320"/>
    <w:rsid w:val="00F04B12"/>
    <w:rsid w:val="00F04BCD"/>
    <w:rsid w:val="00FE6D2B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paragraph" w:styleId="a8">
    <w:name w:val="Balloon Text"/>
    <w:basedOn w:val="a"/>
    <w:link w:val="a9"/>
    <w:uiPriority w:val="99"/>
    <w:semiHidden/>
    <w:unhideWhenUsed/>
    <w:rsid w:val="009D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27</cp:revision>
  <cp:lastPrinted>2019-12-05T08:49:00Z</cp:lastPrinted>
  <dcterms:created xsi:type="dcterms:W3CDTF">2019-10-24T11:04:00Z</dcterms:created>
  <dcterms:modified xsi:type="dcterms:W3CDTF">2020-05-08T12:06:00Z</dcterms:modified>
</cp:coreProperties>
</file>