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3" w:rsidRPr="00B802F5" w:rsidRDefault="000D5066" w:rsidP="00B02143">
      <w:pPr>
        <w:widowControl/>
        <w:tabs>
          <w:tab w:val="left" w:pos="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   </w:t>
      </w:r>
      <w:r w:rsidR="00B0214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</w:t>
      </w:r>
      <w:r w:rsidR="00B02143" w:rsidRPr="00B802F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Приложение 1</w:t>
      </w:r>
    </w:p>
    <w:p w:rsidR="00B02143" w:rsidRPr="00B802F5" w:rsidRDefault="00B02143" w:rsidP="00B02143">
      <w:pPr>
        <w:widowControl/>
        <w:ind w:firstLine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B802F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 Положению</w:t>
      </w:r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 </w:t>
      </w:r>
      <w:proofErr w:type="gramStart"/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нагрудном</w:t>
      </w:r>
      <w:proofErr w:type="gramEnd"/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B02143" w:rsidRPr="00B802F5" w:rsidRDefault="00B02143" w:rsidP="00B02143">
      <w:pPr>
        <w:widowControl/>
        <w:ind w:left="5529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proofErr w:type="gramStart"/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знаке</w:t>
      </w:r>
      <w:proofErr w:type="gramEnd"/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отличия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</w:t>
      </w:r>
      <w:r w:rsidRPr="00B802F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«Шахтерская слава»</w:t>
      </w:r>
      <w:r w:rsidR="000D506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(пункт 6)</w:t>
      </w:r>
    </w:p>
    <w:p w:rsidR="00B02143" w:rsidRPr="00B802F5" w:rsidRDefault="00B02143" w:rsidP="00B02143">
      <w:pPr>
        <w:pStyle w:val="a3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02143" w:rsidRDefault="00B02143" w:rsidP="00B021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bidi="ar-SA"/>
        </w:rPr>
      </w:pPr>
    </w:p>
    <w:p w:rsidR="00B02143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>ИЗОБРАЖЕНИЕ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НАГРУДНОГО ЗНАКА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ОТЛИЧИЯ </w:t>
      </w:r>
    </w:p>
    <w:p w:rsidR="00B02143" w:rsidRPr="00520EF7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«ШАХТЕРСКАЯ СЛАВА» 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СТЕПЕНИ</w:t>
      </w:r>
    </w:p>
    <w:p w:rsidR="00B02143" w:rsidRPr="00B71DCC" w:rsidRDefault="00B02143" w:rsidP="00B02143">
      <w:pPr>
        <w:widowControl/>
        <w:ind w:firstLine="5954"/>
        <w:jc w:val="center"/>
        <w:rPr>
          <w:rFonts w:ascii="Times New Roman" w:eastAsia="Times New Roman" w:hAnsi="Times New Roman" w:cs="Times New Roman"/>
          <w:bCs/>
          <w:lang w:bidi="ar-SA"/>
        </w:rPr>
      </w:pPr>
    </w:p>
    <w:p w:rsidR="00B02143" w:rsidRPr="00B71DCC" w:rsidRDefault="00B02143" w:rsidP="00B02143">
      <w:pPr>
        <w:widowControl/>
        <w:jc w:val="center"/>
        <w:rPr>
          <w:rFonts w:ascii="Times New Roman" w:eastAsia="Times New Roman" w:hAnsi="Times New Roman" w:cs="Times New Roman"/>
          <w:bCs/>
          <w:lang w:bidi="ar-SA"/>
        </w:rPr>
      </w:pPr>
      <w:r w:rsidRPr="004A541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142FC427" wp14:editId="0784BA54">
            <wp:extent cx="1695450" cy="2761161"/>
            <wp:effectExtent l="0" t="0" r="0" b="1270"/>
            <wp:docPr id="1" name="Рисунок 1" descr="Шахтерская Слава_Д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терская Слава_Д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14" cy="27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shd w:val="clear" w:color="auto" w:fill="99CCCC"/>
          <w:lang w:bidi="ar-SA"/>
        </w:rPr>
      </w:pPr>
      <w:r w:rsidRPr="004A541E">
        <w:rPr>
          <w:rFonts w:ascii="Times New Roman" w:eastAsia="Times New Roman" w:hAnsi="Times New Roman" w:cs="Times New Roman"/>
          <w:noProof/>
          <w:lang w:bidi="ar-SA"/>
        </w:rPr>
        <w:t xml:space="preserve">     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ОПИСАНИЕ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 НАГРУДНОГО ЗНАКА </w:t>
      </w:r>
      <w:r>
        <w:rPr>
          <w:rFonts w:ascii="Times New Roman" w:eastAsia="Times New Roman" w:hAnsi="Times New Roman" w:cs="Times New Roman"/>
          <w:b/>
          <w:bCs/>
          <w:lang w:bidi="ar-SA"/>
        </w:rPr>
        <w:t>ОТЛИЧИЯ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>«ШАХТЕРСКАЯ СЛАВА» I СТЕПЕНИ</w:t>
      </w:r>
    </w:p>
    <w:p w:rsidR="00B02143" w:rsidRPr="004A541E" w:rsidRDefault="00B02143" w:rsidP="00B02143">
      <w:pPr>
        <w:widowControl/>
        <w:ind w:firstLine="2700"/>
        <w:rPr>
          <w:rFonts w:ascii="Times New Roman" w:eastAsia="Times New Roman" w:hAnsi="Times New Roman" w:cs="Times New Roman"/>
          <w:b/>
          <w:bCs/>
          <w:color w:val="FF6600"/>
          <w:lang w:bidi="ar-SA"/>
        </w:rPr>
      </w:pPr>
    </w:p>
    <w:p w:rsidR="00B02143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отличия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«Шахтерская слава» I степени имеет форму правильного пятиугольника золотистого цвета. Внутри пятиугольника помещено стилизованное изображение двух скрещенных шахтерских молотков. Рельефная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золотистая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надпись «Шахтерская слава» выполнена на расположенном внизу по окружности стилизованном изображении ленты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белой эмал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  <w:r w:rsidRPr="004A5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основании пятиугольника расположен овал, покрытый белой эмалью, в котором помещена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римская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цифра I.</w:t>
      </w:r>
      <w:r w:rsidRPr="004A5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Цифра покрыта золотистой эмалью. </w:t>
      </w:r>
    </w:p>
    <w:p w:rsidR="00B02143" w:rsidRPr="004A541E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центре пятиугольника расположен медальон в виде пятиконечной звезды (высота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). Высота нагрудного знака - </w:t>
      </w:r>
      <w:smartTag w:uri="urn:schemas-microsoft-com:office:smarttags" w:element="metricconverter">
        <w:smartTagPr>
          <w:attr w:name="ProductID" w:val="50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50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4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45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5665F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Медальон покрыт красной эмалью.</w:t>
      </w:r>
    </w:p>
    <w:p w:rsidR="00B02143" w:rsidRPr="004A541E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Нагрудный знак при помощи ушка и колец соединяется с прямоугольной колодкой размером </w:t>
      </w:r>
      <w:smartTag w:uri="urn:schemas-microsoft-com:office:smarttags" w:element="metricconverter">
        <w:smartTagPr>
          <w:attr w:name="ProductID" w:val="37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37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 </w:t>
      </w:r>
      <w:smartTag w:uri="urn:schemas-microsoft-com:office:smarttags" w:element="metricconverter">
        <w:smartTagPr>
          <w:attr w:name="ProductID" w:val="11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11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 колодке синего цвета выполнено изображение ленты. Изображение ленты (ширина - </w:t>
      </w:r>
      <w:smartTag w:uri="urn:schemas-microsoft-com:office:smarttags" w:element="metricconverter">
        <w:smartTagPr>
          <w:attr w:name="ProductID" w:val="8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8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выполнено в виде латинской буквы V и состоит из 3-х чередующихся полос чёрной (ширина - </w:t>
      </w:r>
      <w:smartTag w:uri="urn:schemas-microsoft-com:office:smarttags" w:element="metricconverter">
        <w:smartTagPr>
          <w:attr w:name="ProductID" w:val="3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3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и красной (ширина - </w:t>
      </w:r>
      <w:smartTag w:uri="urn:schemas-microsoft-com:office:smarttags" w:element="metricconverter">
        <w:smartTagPr>
          <w:attr w:name="ProductID" w:val="2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) эмали (2 чёрных и 1 красная полосы). На обороте колодка имеет иглу с зажимом для крепления к одежде.</w:t>
      </w:r>
    </w:p>
    <w:p w:rsidR="00B02143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066" w:rsidRPr="00B802F5" w:rsidRDefault="000D5066" w:rsidP="000D5066">
      <w:pPr>
        <w:widowControl/>
        <w:tabs>
          <w:tab w:val="left" w:pos="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>Продолжение приложения</w:t>
      </w:r>
      <w:r w:rsidRPr="00B802F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1</w:t>
      </w:r>
    </w:p>
    <w:p w:rsidR="00B02143" w:rsidRDefault="00B02143" w:rsidP="00B021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143" w:rsidRPr="004A541E" w:rsidRDefault="00B02143" w:rsidP="00B0214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B02143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>ИЗОБРАЖЕНИЕ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НАГРУДНОГО ЗНАКА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ОТЛИЧИЯ 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«ШАХТЕРСКАЯ СЛАВА» 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СТЕПЕНИ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shd w:val="clear" w:color="auto" w:fill="99CCCC"/>
          <w:lang w:bidi="ar-SA"/>
        </w:rPr>
      </w:pPr>
      <w:r w:rsidRPr="004A541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9ECD7CD" wp14:editId="5E1F7830">
            <wp:extent cx="1714500" cy="2792186"/>
            <wp:effectExtent l="0" t="0" r="0" b="8255"/>
            <wp:docPr id="2" name="Рисунок 2" descr="Шахтерская Слава_Д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терская Слава_Д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shd w:val="clear" w:color="auto" w:fill="99CCCC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ОПИСАНИЕ 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>НАГРУДНОГО ЗНАКА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ОТЛИЧИЯ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>«ШАХТЕРСКАЯ СЛАВА» II СТЕПЕНИ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02143" w:rsidRDefault="00B02143" w:rsidP="00B02143">
      <w:pPr>
        <w:widowControl/>
        <w:tabs>
          <w:tab w:val="left" w:pos="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lang w:bidi="ar-SA"/>
        </w:rPr>
        <w:tab/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отличия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«Шахтерская слава» II степени имеет форму правильного пятиугольника, покрытого эмалью черного цвета. Внутри пятиугольника помещено стилизованное изображение двух скрещенных шахтерских молотков серебристого цвета. Рельефная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серебристая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надпись «Шахтерская слава» выполнена на расположенном внизу по окружности стилизованном изображении ленты белой эмал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B02143" w:rsidRPr="004A541E" w:rsidRDefault="00B02143" w:rsidP="00B02143">
      <w:pPr>
        <w:widowControl/>
        <w:tabs>
          <w:tab w:val="left" w:pos="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В основании пятиугольника расположен овал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белой эмал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, в котором помещена римская цифра II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серебрист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 центре пятиугольника расположен медальон в виде пятиконечной звезды (высота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). Высота нагрудного знака - </w:t>
      </w:r>
      <w:smartTag w:uri="urn:schemas-microsoft-com:office:smarttags" w:element="metricconverter">
        <w:smartTagPr>
          <w:attr w:name="ProductID" w:val="50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50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4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45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081FB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Медальон покрыт золотистой эмалью.</w:t>
      </w:r>
    </w:p>
    <w:p w:rsidR="00B02143" w:rsidRPr="004A541E" w:rsidRDefault="00B02143" w:rsidP="00B02143">
      <w:pPr>
        <w:widowControl/>
        <w:tabs>
          <w:tab w:val="left" w:pos="0"/>
        </w:tabs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 xml:space="preserve">Нагрудный знак при помощи ушка и колец соединяется с прямоугольной колодкой размером </w:t>
      </w:r>
      <w:smartTag w:uri="urn:schemas-microsoft-com:office:smarttags" w:element="metricconverter">
        <w:smartTagPr>
          <w:attr w:name="ProductID" w:val="37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37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 </w:t>
      </w:r>
      <w:smartTag w:uri="urn:schemas-microsoft-com:office:smarttags" w:element="metricconverter">
        <w:smartTagPr>
          <w:attr w:name="ProductID" w:val="11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11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 колодке синего цвета выполнено изображение ленты. Изображение ленты (ширина - </w:t>
      </w:r>
      <w:smartTag w:uri="urn:schemas-microsoft-com:office:smarttags" w:element="metricconverter">
        <w:smartTagPr>
          <w:attr w:name="ProductID" w:val="8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8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выполнено в виде латинской буквы V и состоит из 3-х чередующихся полос красной (ширина - </w:t>
      </w:r>
      <w:smartTag w:uri="urn:schemas-microsoft-com:office:smarttags" w:element="metricconverter">
        <w:smartTagPr>
          <w:attr w:name="ProductID" w:val="2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и </w:t>
      </w:r>
      <w:r w:rsidRPr="004A5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чёрной (ширина - </w:t>
      </w:r>
      <w:smartTag w:uri="urn:schemas-microsoft-com:office:smarttags" w:element="metricconverter">
        <w:smartTagPr>
          <w:attr w:name="ProductID" w:val="4 мм"/>
        </w:smartTagPr>
        <w:r w:rsidRPr="004A541E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4 мм</w:t>
        </w:r>
      </w:smartTag>
      <w:r w:rsidRPr="004A541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эмали (2 красные и 1 чёрная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полосы). На обороте колодка имеет иглу с зажимом для крепления к одежде.</w:t>
      </w:r>
    </w:p>
    <w:p w:rsidR="00B02143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143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143" w:rsidRDefault="00B02143" w:rsidP="00B0214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D5066" w:rsidRPr="00B802F5" w:rsidRDefault="000D5066" w:rsidP="000D5066">
      <w:pPr>
        <w:widowControl/>
        <w:tabs>
          <w:tab w:val="left" w:pos="0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>Продолжение приложения</w:t>
      </w:r>
      <w:r w:rsidRPr="00B802F5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1</w:t>
      </w:r>
    </w:p>
    <w:p w:rsidR="000D5066" w:rsidRDefault="000D5066" w:rsidP="000D506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143" w:rsidRDefault="00B02143" w:rsidP="00B0214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02143" w:rsidRDefault="00B02143" w:rsidP="00B02143">
      <w:pPr>
        <w:widowControl/>
        <w:ind w:left="7200" w:hanging="72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>ИЗОБРАЖЕНИЕ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НАГРУДНОГО ЗНАКА 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ОТЛИЧИЯ</w:t>
      </w:r>
    </w:p>
    <w:p w:rsidR="00B02143" w:rsidRPr="00520EF7" w:rsidRDefault="00B02143" w:rsidP="00B02143">
      <w:pPr>
        <w:widowControl/>
        <w:ind w:left="7200" w:hanging="720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«ШАХТЕРСКАЯ СЛАВА» 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III</w:t>
      </w: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СТЕПЕНИ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4A541E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  </w:t>
      </w:r>
      <w:r w:rsidRPr="004A541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852A36C" wp14:editId="15546C36">
            <wp:extent cx="1613140" cy="2627114"/>
            <wp:effectExtent l="0" t="0" r="6350" b="1905"/>
            <wp:docPr id="3" name="Рисунок 3" descr="Шахтерская Слава_Д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терская Слава_Д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55" cy="26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lang w:bidi="ar-SA"/>
        </w:rPr>
      </w:pP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ОПИСАНИЕ</w:t>
      </w:r>
      <w:r w:rsidRPr="004A541E">
        <w:rPr>
          <w:rFonts w:ascii="Times New Roman" w:eastAsia="Times New Roman" w:hAnsi="Times New Roman" w:cs="Times New Roman"/>
          <w:b/>
          <w:bCs/>
          <w:lang w:bidi="ar-SA"/>
        </w:rPr>
        <w:t xml:space="preserve"> НАГРУДНОГО ЗНАКА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ОТЛИЧИЯ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lang w:bidi="ar-SA"/>
        </w:rPr>
        <w:t>«ШАХТЕРСКАЯ СЛАВА» III СТЕПЕНИ</w:t>
      </w:r>
    </w:p>
    <w:p w:rsidR="00B02143" w:rsidRPr="004A541E" w:rsidRDefault="00B02143" w:rsidP="00B0214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A541E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B02143" w:rsidRDefault="00B02143" w:rsidP="00B0214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отличия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«Шахтерская слава» III степени имеет форму правильного пятиугольника, покрытого эмалью черного цвета. Внутри пятиугольника помещено стилизованное изображение двух скрещенных шахтерских молотков золотистого цвета. Рельефная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золотистая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надпись «Шахтерская слава» выполнена на расположенном внизу по окружности стилизованном изображении ленты белой эмал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</w:t>
      </w:r>
    </w:p>
    <w:p w:rsidR="00B02143" w:rsidRPr="004A541E" w:rsidRDefault="00B02143" w:rsidP="00B02143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В основании пятиугольника расположен овал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белой эмал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и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, в котором помещена римская цифра III золотист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цвет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В центре пятиугольника расположен медальон в виде пятиконечной звезды (высота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2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25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).</w:t>
      </w:r>
      <w:r w:rsidRPr="006A45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Высота нагрудного знака - </w:t>
      </w:r>
      <w:smartTag w:uri="urn:schemas-microsoft-com:office:smarttags" w:element="metricconverter">
        <w:smartTagPr>
          <w:attr w:name="ProductID" w:val="50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50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ширина - </w:t>
      </w:r>
      <w:smartTag w:uri="urn:schemas-microsoft-com:office:smarttags" w:element="metricconverter">
        <w:smartTagPr>
          <w:attr w:name="ProductID" w:val="45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45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6A45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Медальон покрыт серебристой эмалью.  </w:t>
      </w:r>
    </w:p>
    <w:p w:rsidR="00E13A67" w:rsidRDefault="00B02143" w:rsidP="000D5066">
      <w:pPr>
        <w:widowControl/>
        <w:ind w:firstLine="709"/>
        <w:jc w:val="both"/>
      </w:pPr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Нагрудный знак при помощи ушка и колец соединяется с прямоугольной колодкой размером </w:t>
      </w:r>
      <w:smartTag w:uri="urn:schemas-microsoft-com:office:smarttags" w:element="metricconverter">
        <w:smartTagPr>
          <w:attr w:name="ProductID" w:val="37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37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х </w:t>
      </w:r>
      <w:smartTag w:uri="urn:schemas-microsoft-com:office:smarttags" w:element="metricconverter">
        <w:smartTagPr>
          <w:attr w:name="ProductID" w:val="11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11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. На колодке синего цвета выполнено изображение ленты. Изображение ленты (ширина - </w:t>
      </w:r>
      <w:smartTag w:uri="urn:schemas-microsoft-com:office:smarttags" w:element="metricconverter">
        <w:smartTagPr>
          <w:attr w:name="ProductID" w:val="8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8 мм</w:t>
        </w:r>
      </w:smartTag>
      <w:proofErr w:type="gramStart"/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proofErr w:type="gramEnd"/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proofErr w:type="gramStart"/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proofErr w:type="gramEnd"/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ыполнено в виде латинской буквы V и состоит из 5-ти чередующихся полос красной (ширина - </w:t>
      </w:r>
      <w:smartTag w:uri="urn:schemas-microsoft-com:office:smarttags" w:element="metricconverter">
        <w:smartTagPr>
          <w:attr w:name="ProductID" w:val="1,6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1,6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) и голубой (ширина - </w:t>
      </w:r>
      <w:smartTag w:uri="urn:schemas-microsoft-com:office:smarttags" w:element="metricconverter">
        <w:smartTagPr>
          <w:attr w:name="ProductID" w:val="1,6 мм"/>
        </w:smartTagPr>
        <w:r w:rsidRPr="004A541E">
          <w:rPr>
            <w:rFonts w:ascii="Times New Roman" w:eastAsia="Times New Roman" w:hAnsi="Times New Roman" w:cs="Times New Roman"/>
            <w:sz w:val="28"/>
            <w:szCs w:val="28"/>
            <w:lang w:bidi="ar-SA"/>
          </w:rPr>
          <w:t>1,6 мм</w:t>
        </w:r>
      </w:smartTag>
      <w:r w:rsidRPr="004A541E">
        <w:rPr>
          <w:rFonts w:ascii="Times New Roman" w:eastAsia="Times New Roman" w:hAnsi="Times New Roman" w:cs="Times New Roman"/>
          <w:sz w:val="28"/>
          <w:szCs w:val="28"/>
          <w:lang w:bidi="ar-SA"/>
        </w:rPr>
        <w:t>) эмали (3 красные, 2 голубые полосы). На обороте колодка имеет иглу с зажимом для крепления к одежде.</w:t>
      </w:r>
    </w:p>
    <w:sectPr w:rsidR="00E13A67" w:rsidSect="000D506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C3" w:rsidRDefault="00C217C3" w:rsidP="000D5066">
      <w:r>
        <w:separator/>
      </w:r>
    </w:p>
  </w:endnote>
  <w:endnote w:type="continuationSeparator" w:id="0">
    <w:p w:rsidR="00C217C3" w:rsidRDefault="00C217C3" w:rsidP="000D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C3" w:rsidRDefault="00C217C3" w:rsidP="000D5066">
      <w:r>
        <w:separator/>
      </w:r>
    </w:p>
  </w:footnote>
  <w:footnote w:type="continuationSeparator" w:id="0">
    <w:p w:rsidR="00C217C3" w:rsidRDefault="00C217C3" w:rsidP="000D5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208102"/>
      <w:docPartObj>
        <w:docPartGallery w:val="Page Numbers (Top of Page)"/>
        <w:docPartUnique/>
      </w:docPartObj>
    </w:sdtPr>
    <w:sdtEndPr/>
    <w:sdtContent>
      <w:p w:rsidR="000D5066" w:rsidRDefault="000D50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7AE">
          <w:rPr>
            <w:noProof/>
          </w:rPr>
          <w:t>3</w:t>
        </w:r>
        <w:r>
          <w:fldChar w:fldCharType="end"/>
        </w:r>
      </w:p>
    </w:sdtContent>
  </w:sdt>
  <w:p w:rsidR="000D5066" w:rsidRDefault="000D50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5"/>
    <w:rsid w:val="000D5066"/>
    <w:rsid w:val="00425BE5"/>
    <w:rsid w:val="008A47AE"/>
    <w:rsid w:val="00B02143"/>
    <w:rsid w:val="00C217C3"/>
    <w:rsid w:val="00E13A67"/>
    <w:rsid w:val="00F8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4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0D5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0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D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0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21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02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14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0D5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D50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D5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D506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576</Words>
  <Characters>3288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2020-09-30T10:34:00Z</cp:lastPrinted>
  <dcterms:created xsi:type="dcterms:W3CDTF">2020-09-29T13:38:00Z</dcterms:created>
  <dcterms:modified xsi:type="dcterms:W3CDTF">2020-09-30T10:36:00Z</dcterms:modified>
</cp:coreProperties>
</file>