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9D677" w14:textId="3E873001" w:rsidR="00DC1CB2" w:rsidRDefault="00DC1CB2" w:rsidP="00DC1CB2">
      <w:pPr>
        <w:ind w:left="5812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DC1CB2"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Pr="00DC1CB2">
        <w:rPr>
          <w:rFonts w:ascii="Times New Roman" w:hAnsi="Times New Roman" w:cs="Times New Roman"/>
          <w:sz w:val="24"/>
          <w:szCs w:val="24"/>
        </w:rPr>
        <w:t>Донецкой 11ародной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DC1CB2">
        <w:rPr>
          <w:rFonts w:ascii="Times New Roman" w:hAnsi="Times New Roman" w:cs="Times New Roman"/>
          <w:sz w:val="24"/>
          <w:szCs w:val="24"/>
        </w:rPr>
        <w:t>от 13 ноября 2020 г. № 288</w:t>
      </w:r>
    </w:p>
    <w:p w14:paraId="63496616" w14:textId="77777777" w:rsidR="00DC1CB2" w:rsidRPr="00DC1CB2" w:rsidRDefault="00DC1CB2" w:rsidP="00DC1CB2">
      <w:pPr>
        <w:ind w:left="5812"/>
        <w:rPr>
          <w:rFonts w:ascii="Times New Roman" w:hAnsi="Times New Roman" w:cs="Times New Roman"/>
          <w:sz w:val="24"/>
          <w:szCs w:val="24"/>
        </w:rPr>
      </w:pPr>
    </w:p>
    <w:p w14:paraId="1DB55180" w14:textId="77777777" w:rsidR="00DC1CB2" w:rsidRPr="00DC1CB2" w:rsidRDefault="00DC1CB2" w:rsidP="00DC1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Перечень государственного имущества, закрепляемого за ГОСУДАРСТВЕННЫМ ПРОФЕССИОЙАЛЬНЫМ ОБРАЗОВАТЕЛЬНЫМ УЧРЕЖДЕНИЕМ «ХАРЦЫЗСКИЙ ПРОФЕССИОНАЛЬНЫЙ ЛИЦЕЙ»</w:t>
      </w:r>
    </w:p>
    <w:p w14:paraId="50044CCD" w14:textId="77777777" w:rsidR="00DC1CB2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 xml:space="preserve">1 Учебный корпус (лит. А-4) общей площадью 2401,60 кв. м, расположен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Нахимова, Д.67А;</w:t>
      </w:r>
    </w:p>
    <w:p w14:paraId="5003423E" w14:textId="15FE3277" w:rsidR="00DC1CB2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B2">
        <w:rPr>
          <w:rFonts w:ascii="Times New Roman" w:hAnsi="Times New Roman" w:cs="Times New Roman"/>
          <w:sz w:val="24"/>
          <w:szCs w:val="24"/>
        </w:rPr>
        <w:t xml:space="preserve">Учебно-общественный корпус (лит. В-3) общей площадью 2185,40 кв. м, расположен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11ахимова, д.67А;</w:t>
      </w:r>
    </w:p>
    <w:p w14:paraId="28112256" w14:textId="3D1C4256" w:rsidR="00DC1CB2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B2">
        <w:rPr>
          <w:rFonts w:ascii="Times New Roman" w:hAnsi="Times New Roman" w:cs="Times New Roman"/>
          <w:sz w:val="24"/>
          <w:szCs w:val="24"/>
        </w:rPr>
        <w:t xml:space="preserve">Корпус учебно-производственных мастерских (лит. Д-2), общей площадью 2069,60 кв. м, расположен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Нахимова, Д.67А;</w:t>
      </w:r>
    </w:p>
    <w:p w14:paraId="345F009B" w14:textId="5C3BE878" w:rsidR="00DC1CB2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B2">
        <w:rPr>
          <w:rFonts w:ascii="Times New Roman" w:hAnsi="Times New Roman" w:cs="Times New Roman"/>
          <w:sz w:val="24"/>
          <w:szCs w:val="24"/>
        </w:rPr>
        <w:t xml:space="preserve">Гараж (лит. Е-1) общей площадью 231,90 кв. м, расположен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Нахимова, Д.67А;</w:t>
      </w:r>
    </w:p>
    <w:p w14:paraId="3BA6F919" w14:textId="4AFD14CE" w:rsidR="00DC1CB2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B2">
        <w:rPr>
          <w:rFonts w:ascii="Times New Roman" w:hAnsi="Times New Roman" w:cs="Times New Roman"/>
          <w:sz w:val="24"/>
          <w:szCs w:val="24"/>
        </w:rPr>
        <w:t xml:space="preserve">Резервуар № 1, расположен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11ахимова, д.67А;</w:t>
      </w:r>
    </w:p>
    <w:p w14:paraId="1C024EC5" w14:textId="1EDF32CF" w:rsidR="009B65A8" w:rsidRPr="00DC1CB2" w:rsidRDefault="00DC1CB2" w:rsidP="00DC1CB2">
      <w:pPr>
        <w:jc w:val="both"/>
        <w:rPr>
          <w:rFonts w:ascii="Times New Roman" w:hAnsi="Times New Roman" w:cs="Times New Roman"/>
          <w:sz w:val="24"/>
          <w:szCs w:val="24"/>
        </w:rPr>
      </w:pPr>
      <w:r w:rsidRPr="00DC1CB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CB2">
        <w:rPr>
          <w:rFonts w:ascii="Times New Roman" w:hAnsi="Times New Roman" w:cs="Times New Roman"/>
          <w:sz w:val="24"/>
          <w:szCs w:val="24"/>
        </w:rPr>
        <w:t xml:space="preserve">Спортивная площадка № 2, расположена по адресу: Донецкая Народная Республика, г. </w:t>
      </w:r>
      <w:proofErr w:type="spellStart"/>
      <w:r w:rsidRPr="00DC1CB2">
        <w:rPr>
          <w:rFonts w:ascii="Times New Roman" w:hAnsi="Times New Roman" w:cs="Times New Roman"/>
          <w:sz w:val="24"/>
          <w:szCs w:val="24"/>
        </w:rPr>
        <w:t>Харцызск</w:t>
      </w:r>
      <w:proofErr w:type="spellEnd"/>
      <w:r w:rsidRPr="00DC1CB2">
        <w:rPr>
          <w:rFonts w:ascii="Times New Roman" w:hAnsi="Times New Roman" w:cs="Times New Roman"/>
          <w:sz w:val="24"/>
          <w:szCs w:val="24"/>
        </w:rPr>
        <w:t>, ул. Нахимова, д.67А.</w:t>
      </w:r>
    </w:p>
    <w:sectPr w:rsidR="009B65A8" w:rsidRPr="00DC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8"/>
    <w:rsid w:val="009421D8"/>
    <w:rsid w:val="009B65A8"/>
    <w:rsid w:val="00D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1A2E"/>
  <w15:chartTrackingRefBased/>
  <w15:docId w15:val="{DA10CE44-BE5C-4F74-ABBC-557565E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2020-11-18T11:26:00Z</dcterms:created>
  <dcterms:modified xsi:type="dcterms:W3CDTF">2020-11-18T11:29:00Z</dcterms:modified>
</cp:coreProperties>
</file>