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9E3A1" w14:textId="4AB657FE" w:rsidR="00F00BFE" w:rsidRDefault="00674ACC" w:rsidP="00C80434">
      <w:pPr>
        <w:pStyle w:val="1"/>
        <w:shd w:val="clear" w:color="auto" w:fill="auto"/>
        <w:spacing w:after="1260"/>
        <w:ind w:left="3686"/>
      </w:pPr>
      <w:r>
        <w:t>Приложение №1</w:t>
      </w:r>
      <w:r w:rsidR="00C80434">
        <w:br/>
      </w:r>
      <w:r>
        <w:t>к Временному порядку ведения Государственного земельного кадастра и регистрации прав пользования земельными участками</w:t>
      </w:r>
      <w:r w:rsidR="005908A2">
        <w:br/>
        <w:t>(</w:t>
      </w:r>
      <w:r w:rsidR="005908A2">
        <w:rPr>
          <w:i/>
          <w:iCs/>
          <w:color w:val="A6A6A6" w:themeColor="background1" w:themeShade="A6"/>
        </w:rPr>
        <w:t xml:space="preserve">в ред. Постановления Совета Министров ДНР </w:t>
      </w:r>
      <w:hyperlink r:id="rId6" w:history="1">
        <w:r w:rsidR="005908A2">
          <w:rPr>
            <w:rStyle w:val="a6"/>
            <w:i/>
            <w:iCs/>
            <w:color w:val="03407D" w:themeColor="hyperlink" w:themeShade="A6"/>
          </w:rPr>
          <w:t>от 20.11.2020 № 75-11</w:t>
        </w:r>
      </w:hyperlink>
      <w:r w:rsidR="005908A2">
        <w:t>)</w:t>
      </w:r>
    </w:p>
    <w:p w14:paraId="33AE699C" w14:textId="77777777" w:rsidR="00F00BFE" w:rsidRDefault="00674ACC">
      <w:pPr>
        <w:pStyle w:val="1"/>
        <w:shd w:val="clear" w:color="auto" w:fill="auto"/>
        <w:spacing w:after="380"/>
        <w:ind w:left="1920"/>
      </w:pPr>
      <w:r>
        <w:rPr>
          <w:b/>
          <w:bCs/>
        </w:rPr>
        <w:t>КАТЕГОРИИ ЗЕМЕЛЬ</w:t>
      </w:r>
    </w:p>
    <w:p w14:paraId="2B430E08" w14:textId="77777777" w:rsidR="00014BD5" w:rsidRDefault="00014BD5" w:rsidP="00014BD5">
      <w:pPr>
        <w:pStyle w:val="a5"/>
        <w:framePr w:w="766" w:h="6826" w:wrap="around" w:vAnchor="page" w:hAnchor="page" w:x="1456" w:y="5986"/>
        <w:shd w:val="clear" w:color="auto" w:fill="auto"/>
        <w:spacing w:after="260"/>
      </w:pPr>
      <w:r>
        <w:t>Код</w:t>
      </w:r>
    </w:p>
    <w:p w14:paraId="467E0D3E" w14:textId="77777777" w:rsidR="00014BD5" w:rsidRDefault="00014BD5" w:rsidP="00014BD5">
      <w:pPr>
        <w:pStyle w:val="a5"/>
        <w:framePr w:w="766" w:h="6826" w:wrap="around" w:vAnchor="page" w:hAnchor="page" w:x="1456" w:y="5986"/>
        <w:shd w:val="clear" w:color="auto" w:fill="auto"/>
        <w:spacing w:after="260"/>
      </w:pPr>
      <w:r>
        <w:t>100</w:t>
      </w:r>
    </w:p>
    <w:p w14:paraId="6CCED02C" w14:textId="77777777" w:rsidR="00014BD5" w:rsidRDefault="00014BD5" w:rsidP="00014BD5">
      <w:pPr>
        <w:pStyle w:val="a5"/>
        <w:framePr w:w="766" w:h="6826" w:wrap="around" w:vAnchor="page" w:hAnchor="page" w:x="1456" w:y="5986"/>
        <w:shd w:val="clear" w:color="auto" w:fill="auto"/>
        <w:spacing w:after="260"/>
      </w:pPr>
      <w:r>
        <w:t>200</w:t>
      </w:r>
    </w:p>
    <w:p w14:paraId="55152138" w14:textId="77777777" w:rsidR="00014BD5" w:rsidRDefault="00014BD5" w:rsidP="00014BD5">
      <w:pPr>
        <w:pStyle w:val="a5"/>
        <w:framePr w:w="766" w:h="6826" w:wrap="around" w:vAnchor="page" w:hAnchor="page" w:x="1456" w:y="5986"/>
        <w:shd w:val="clear" w:color="auto" w:fill="auto"/>
        <w:spacing w:after="580"/>
      </w:pPr>
      <w:r>
        <w:t>300</w:t>
      </w:r>
    </w:p>
    <w:p w14:paraId="26A8374A" w14:textId="77777777" w:rsidR="00014BD5" w:rsidRDefault="00014BD5" w:rsidP="00014BD5">
      <w:pPr>
        <w:pStyle w:val="a5"/>
        <w:framePr w:w="766" w:h="6826" w:wrap="around" w:vAnchor="page" w:hAnchor="page" w:x="1456" w:y="5986"/>
        <w:shd w:val="clear" w:color="auto" w:fill="auto"/>
        <w:spacing w:after="260"/>
      </w:pPr>
      <w:r>
        <w:t>400</w:t>
      </w:r>
    </w:p>
    <w:p w14:paraId="1E5DD279" w14:textId="77777777" w:rsidR="00014BD5" w:rsidRDefault="00014BD5" w:rsidP="00014BD5">
      <w:pPr>
        <w:pStyle w:val="a5"/>
        <w:framePr w:w="766" w:h="6826" w:wrap="around" w:vAnchor="page" w:hAnchor="page" w:x="1456" w:y="5986"/>
        <w:shd w:val="clear" w:color="auto" w:fill="auto"/>
        <w:spacing w:after="260"/>
      </w:pPr>
      <w:r>
        <w:t>500</w:t>
      </w:r>
    </w:p>
    <w:p w14:paraId="10603577" w14:textId="77777777" w:rsidR="00014BD5" w:rsidRDefault="00014BD5" w:rsidP="00014BD5">
      <w:pPr>
        <w:pStyle w:val="a5"/>
        <w:framePr w:w="766" w:h="6826" w:wrap="around" w:vAnchor="page" w:hAnchor="page" w:x="1456" w:y="5986"/>
        <w:shd w:val="clear" w:color="auto" w:fill="auto"/>
        <w:spacing w:after="260"/>
      </w:pPr>
      <w:r>
        <w:t>600</w:t>
      </w:r>
    </w:p>
    <w:p w14:paraId="55EFD0F9" w14:textId="77777777" w:rsidR="00014BD5" w:rsidRDefault="00014BD5" w:rsidP="00014BD5">
      <w:pPr>
        <w:pStyle w:val="a5"/>
        <w:framePr w:w="766" w:h="6826" w:wrap="around" w:vAnchor="page" w:hAnchor="page" w:x="1456" w:y="5986"/>
        <w:shd w:val="clear" w:color="auto" w:fill="auto"/>
        <w:spacing w:after="260"/>
      </w:pPr>
      <w:r>
        <w:t>700</w:t>
      </w:r>
    </w:p>
    <w:p w14:paraId="6C30C9E1" w14:textId="77777777" w:rsidR="00014BD5" w:rsidRDefault="00014BD5" w:rsidP="00014BD5">
      <w:pPr>
        <w:pStyle w:val="a5"/>
        <w:framePr w:w="766" w:h="6826" w:wrap="around" w:vAnchor="page" w:hAnchor="page" w:x="1456" w:y="5986"/>
        <w:shd w:val="clear" w:color="auto" w:fill="auto"/>
        <w:spacing w:after="260"/>
      </w:pPr>
      <w:r>
        <w:t>800</w:t>
      </w:r>
    </w:p>
    <w:p w14:paraId="26BDAC62" w14:textId="77777777" w:rsidR="00014BD5" w:rsidRDefault="00014BD5" w:rsidP="00014BD5">
      <w:pPr>
        <w:pStyle w:val="a5"/>
        <w:framePr w:w="766" w:h="6826" w:wrap="around" w:vAnchor="page" w:hAnchor="page" w:x="1456" w:y="5986"/>
        <w:shd w:val="clear" w:color="auto" w:fill="auto"/>
        <w:spacing w:after="260"/>
      </w:pPr>
      <w:r>
        <w:t>900</w:t>
      </w:r>
    </w:p>
    <w:p w14:paraId="45166282" w14:textId="77777777" w:rsidR="00F00BFE" w:rsidRDefault="00674ACC">
      <w:pPr>
        <w:pStyle w:val="1"/>
        <w:shd w:val="clear" w:color="auto" w:fill="auto"/>
        <w:spacing w:after="380"/>
      </w:pPr>
      <w:r>
        <w:t>Категории земель по основному целевому назначению</w:t>
      </w:r>
    </w:p>
    <w:p w14:paraId="06CDF118" w14:textId="77777777" w:rsidR="00F00BFE" w:rsidRDefault="00674ACC">
      <w:pPr>
        <w:pStyle w:val="1"/>
        <w:shd w:val="clear" w:color="auto" w:fill="auto"/>
      </w:pPr>
      <w:r>
        <w:t>Земли сельскохозяйственного назначения</w:t>
      </w:r>
    </w:p>
    <w:p w14:paraId="25A6CD5C" w14:textId="77777777" w:rsidR="00F00BFE" w:rsidRDefault="00674ACC">
      <w:pPr>
        <w:pStyle w:val="1"/>
        <w:shd w:val="clear" w:color="auto" w:fill="auto"/>
      </w:pPr>
      <w:r>
        <w:t>Земли жилой и общественной застройки</w:t>
      </w:r>
    </w:p>
    <w:p w14:paraId="0B20F946" w14:textId="5380E200" w:rsidR="00F00BFE" w:rsidRPr="00014BD5" w:rsidRDefault="00674ACC">
      <w:pPr>
        <w:pStyle w:val="1"/>
        <w:shd w:val="clear" w:color="auto" w:fill="auto"/>
      </w:pPr>
      <w:r>
        <w:t>Земли природно-заповедного и другого природоохранного назначения</w:t>
      </w:r>
      <w:r w:rsidR="00014BD5" w:rsidRPr="00014BD5">
        <w:t xml:space="preserve"> </w:t>
      </w:r>
      <w:r w:rsidR="00014BD5" w:rsidRPr="00014BD5">
        <w:t>(Земли особо охраняемых природных территорий)</w:t>
      </w:r>
    </w:p>
    <w:p w14:paraId="0B07A469" w14:textId="77777777" w:rsidR="00F00BFE" w:rsidRDefault="00674ACC">
      <w:pPr>
        <w:pStyle w:val="1"/>
        <w:shd w:val="clear" w:color="auto" w:fill="auto"/>
      </w:pPr>
      <w:r>
        <w:t>Земли оздоровительного назначения</w:t>
      </w:r>
    </w:p>
    <w:p w14:paraId="3F3B098A" w14:textId="77777777" w:rsidR="00F00BFE" w:rsidRDefault="00674ACC">
      <w:pPr>
        <w:pStyle w:val="1"/>
        <w:shd w:val="clear" w:color="auto" w:fill="auto"/>
      </w:pPr>
      <w:r>
        <w:t>Земли рекреационного назначения</w:t>
      </w:r>
    </w:p>
    <w:p w14:paraId="56E9D237" w14:textId="77777777" w:rsidR="00F00BFE" w:rsidRDefault="00674ACC">
      <w:pPr>
        <w:pStyle w:val="1"/>
        <w:shd w:val="clear" w:color="auto" w:fill="auto"/>
      </w:pPr>
      <w:r>
        <w:t>Земли историко-культурного назначения</w:t>
      </w:r>
    </w:p>
    <w:p w14:paraId="63327513" w14:textId="6BD26171" w:rsidR="00F00BFE" w:rsidRDefault="00014BD5">
      <w:pPr>
        <w:pStyle w:val="1"/>
        <w:shd w:val="clear" w:color="auto" w:fill="auto"/>
      </w:pPr>
      <w:bookmarkStart w:id="0" w:name="_GoBack"/>
      <w:bookmarkEnd w:id="0"/>
      <w:r w:rsidRPr="00014BD5">
        <w:t>Земли лесохозяйственного назначения</w:t>
      </w:r>
    </w:p>
    <w:p w14:paraId="21C245BA" w14:textId="77777777" w:rsidR="00F00BFE" w:rsidRDefault="00674ACC">
      <w:pPr>
        <w:pStyle w:val="1"/>
        <w:shd w:val="clear" w:color="auto" w:fill="auto"/>
      </w:pPr>
      <w:r>
        <w:t>Земли водного фонда</w:t>
      </w:r>
    </w:p>
    <w:p w14:paraId="34F9B2A8" w14:textId="77777777" w:rsidR="00F00BFE" w:rsidRDefault="00674ACC">
      <w:pPr>
        <w:pStyle w:val="1"/>
        <w:shd w:val="clear" w:color="auto" w:fill="auto"/>
      </w:pPr>
      <w:r>
        <w:t>Земли промышленности, транспорта, связи, энергетики, обороны и другого назначения</w:t>
      </w:r>
    </w:p>
    <w:sectPr w:rsidR="00F00BFE">
      <w:pgSz w:w="11900" w:h="16840"/>
      <w:pgMar w:top="1148" w:right="986" w:bottom="1148" w:left="2768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DE9E9" w14:textId="77777777" w:rsidR="009C4E09" w:rsidRDefault="009C4E09">
      <w:r>
        <w:separator/>
      </w:r>
    </w:p>
  </w:endnote>
  <w:endnote w:type="continuationSeparator" w:id="0">
    <w:p w14:paraId="5947063C" w14:textId="77777777" w:rsidR="009C4E09" w:rsidRDefault="009C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99F0C" w14:textId="77777777" w:rsidR="009C4E09" w:rsidRDefault="009C4E09"/>
  </w:footnote>
  <w:footnote w:type="continuationSeparator" w:id="0">
    <w:p w14:paraId="7467D75F" w14:textId="77777777" w:rsidR="009C4E09" w:rsidRDefault="009C4E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BFE"/>
    <w:rsid w:val="00014BD5"/>
    <w:rsid w:val="005908A2"/>
    <w:rsid w:val="00674ACC"/>
    <w:rsid w:val="009C4E09"/>
    <w:rsid w:val="00C80434"/>
    <w:rsid w:val="00F00BFE"/>
    <w:rsid w:val="00F3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C3DD3"/>
  <w15:docId w15:val="{88DB7E02-4BDE-48BA-8D19-376A3BB7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pPr>
      <w:shd w:val="clear" w:color="auto" w:fill="FFFFFF"/>
      <w:spacing w:after="300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590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npa/0030-75-11-2020112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gs5_ksnpa</dc:creator>
  <cp:keywords/>
  <cp:lastModifiedBy>Глав.спец.сектора гос. инф. сист. НПА Сарбей В.С.</cp:lastModifiedBy>
  <cp:revision>4</cp:revision>
  <dcterms:created xsi:type="dcterms:W3CDTF">2021-01-12T06:14:00Z</dcterms:created>
  <dcterms:modified xsi:type="dcterms:W3CDTF">2021-01-12T06:28:00Z</dcterms:modified>
</cp:coreProperties>
</file>