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1E6F" w14:textId="77777777" w:rsidR="000F27E4" w:rsidRPr="00900322" w:rsidRDefault="000F27E4" w:rsidP="00BE1B92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5CF6185A" w14:textId="207CB309" w:rsidR="000F27E4" w:rsidRPr="00BE1B92" w:rsidRDefault="000F27E4" w:rsidP="00BE1B92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к Закону Донецкой Народной</w:t>
      </w:r>
      <w:r w:rsidR="00BE1B92" w:rsidRPr="00BE1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2015 г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№ 54-ІНС</w:t>
      </w:r>
      <w:r w:rsidR="00BE1B92" w:rsidRPr="00BE1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492" w:rsidRPr="008A2D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4492" w:rsidRPr="008A2D0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Закона ДНР </w:t>
      </w:r>
      <w:hyperlink r:id="rId8" w:history="1"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</w:t>
        </w:r>
        <w:r w:rsidR="00BE1B92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 xml:space="preserve"> </w:t>
        </w:r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02.07.2020 № 162-</w:t>
        </w:r>
        <w:r w:rsidR="00234492" w:rsidRPr="008A2D0A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BE1B92" w:rsidRPr="00BE1B9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9" w:history="1">
        <w:r w:rsidR="00BE1B92" w:rsidRPr="00BE1B92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от 28.12.2020 № 240-</w:t>
        </w:r>
        <w:r w:rsidR="00BE1B92" w:rsidRPr="00BE1B92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IIHC</w:t>
        </w:r>
      </w:hyperlink>
      <w:r w:rsidR="00BE1B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78B7A886" w14:textId="77777777" w:rsidR="00BE1B92" w:rsidRDefault="00BE1B92" w:rsidP="00FC13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1150D" w14:textId="7A71BEF5" w:rsidR="00863232" w:rsidRDefault="00FF472D" w:rsidP="00FC132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ОПАСНЫХ </w:t>
      </w:r>
    </w:p>
    <w:p w14:paraId="72618430" w14:textId="77777777" w:rsidR="00FF472D" w:rsidRPr="00900322" w:rsidRDefault="00FF472D" w:rsidP="00FC1328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ПРОИЗВОДСТВЕННЫХ ОБЪЕКТОВ</w:t>
      </w:r>
    </w:p>
    <w:p w14:paraId="221917EE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Классы опасности опасных производственных объектов, указанных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 xml:space="preserve">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акону (за исключением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2, 3 и 4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таблицами 1 и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14:paraId="37B7CDEB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14:paraId="21637CA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14:paraId="00B1C2B4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14:paraId="3E871110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14:paraId="5EA669F4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>пунктах 1 и 2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3BA47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14:paraId="58210F2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предназначенных для транспортировки природного газа под давлением свыше 1,2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или сжиженного углеводородного газа под давлением свыше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73BFEA" w14:textId="61E5987A" w:rsidR="00234492" w:rsidRDefault="00234492" w:rsidP="00FC1328">
      <w:pPr>
        <w:spacing w:after="360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2) III класс опасности – для опасных производственных объектов, предназначенных для транспортировки природного газа под давлением свыше 0,005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до 1,2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включительно или сжиженного углеводородного газа под давлением свыше 0,005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до 1,6 </w:t>
      </w:r>
      <w:proofErr w:type="spellStart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мегапаскаля</w:t>
      </w:r>
      <w:proofErr w:type="spellEnd"/>
      <w:r w:rsidRPr="0023449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включительно.</w:t>
      </w:r>
    </w:p>
    <w:p w14:paraId="40176BD8" w14:textId="41CA160C" w:rsidR="00234492" w:rsidRPr="0023449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пункт 2 части 4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0" w:anchor="0002-162-iihc-20200702-1-11-a" w:history="1"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647D9C6" w14:textId="29EED1F1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234492" w:rsidRPr="00234492">
        <w:rPr>
          <w:rFonts w:ascii="Times New Roman" w:eastAsia="Times New Roman" w:hAnsi="Times New Roman" w:cs="Times New Roman"/>
          <w:sz w:val="28"/>
          <w:szCs w:val="28"/>
        </w:rPr>
        <w:t>в пункте 2 части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3D7A7E6F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в сфере теплоснабжения, а также иных опасных производственных объектов, на которых применяется оборудование, работающее под избыточным давлением 1,6 </w:t>
      </w:r>
      <w:proofErr w:type="spellStart"/>
      <w:r w:rsidRPr="00900322">
        <w:rPr>
          <w:rFonts w:ascii="Times New Roman" w:eastAsia="Times New Roman" w:hAnsi="Times New Roman" w:cs="Times New Roman"/>
          <w:sz w:val="28"/>
          <w:szCs w:val="28"/>
        </w:rPr>
        <w:t>мегапаскаля</w:t>
      </w:r>
      <w:proofErr w:type="spellEnd"/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и более или при температуре рабочей среды 250 градусов Цельсия и более;</w:t>
      </w:r>
    </w:p>
    <w:p w14:paraId="1F514BC2" w14:textId="4F625CD5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04467" w14:textId="0010E63E" w:rsidR="00234492" w:rsidRPr="0090032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5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1" w:anchor="0002-162-iihc-20200702-1-11-b" w:history="1"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234492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0CD40661" w14:textId="4F66DF0F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234492" w:rsidRPr="00234492">
        <w:rPr>
          <w:rFonts w:ascii="Times New Roman" w:eastAsia="Times New Roman" w:hAnsi="Times New Roman" w:cs="Times New Roman"/>
          <w:sz w:val="28"/>
          <w:szCs w:val="28"/>
        </w:rPr>
        <w:t>в пункте 3 части 1 приложения 1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3D0573DB" w14:textId="77777777" w:rsidR="00FF472D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425B5" w:rsidRPr="008425B5">
        <w:rPr>
          <w:rFonts w:ascii="Times New Roman" w:eastAsia="Times New Roman" w:hAnsi="Times New Roman" w:cs="Times New Roman"/>
          <w:sz w:val="28"/>
          <w:szCs w:val="28"/>
        </w:rPr>
        <w:t>III класс опасности – для подвесных канатных дорог и аттракционной техники повышенной опасности;</w:t>
      </w:r>
    </w:p>
    <w:p w14:paraId="153A7061" w14:textId="77777777"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1 части 6 в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нов.ред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2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DF5E837" w14:textId="38881C5D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B4F46D" w14:textId="5490663C" w:rsidR="00234492" w:rsidRPr="00900322" w:rsidRDefault="00234492" w:rsidP="00234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6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3" w:anchor="0002-162-iihc-20200702-1-11-v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5DDA81E9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4 Приложения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22B6B24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14:paraId="55E1C6C0" w14:textId="52789447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14:paraId="76DD3903" w14:textId="2291B79A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7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4" w:anchor="0002-162-iihc-20200702-1-11-g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51928ABE" w14:textId="3B3DFD0B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5 части 1 приложения 1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7DE17070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шахт угольной промышленности, а также иных объектов ведения подземных горных работ на участках недр, где могут произойти:</w:t>
      </w:r>
    </w:p>
    <w:p w14:paraId="4CA37B96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взрывы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14:paraId="36C90FEC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внезапные выбросы породы, газа </w:t>
      </w:r>
      <w:r w:rsidR="006D1FA2">
        <w:rPr>
          <w:rFonts w:ascii="Times New Roman" w:eastAsia="Times New Roman" w:hAnsi="Times New Roman" w:cs="Times New Roman"/>
          <w:sz w:val="28"/>
          <w:szCs w:val="28"/>
        </w:rPr>
        <w:t>и (или)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пыли;</w:t>
      </w:r>
    </w:p>
    <w:p w14:paraId="5A748FD3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горные удары;</w:t>
      </w:r>
    </w:p>
    <w:p w14:paraId="44BE693E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прорывы воды в подземные горные выработки;</w:t>
      </w:r>
    </w:p>
    <w:p w14:paraId="57D85653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 ведения подземных горных работ,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E8" w:rsidRPr="0090032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для объектов, на которых ведутся открытые горные работы, объем разработки горной массы которых составляет 1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lastRenderedPageBreak/>
        <w:t>миллион кубических метров в год и более, для объектов переработки угля (горючих сланцев);</w:t>
      </w:r>
    </w:p>
    <w:p w14:paraId="21749016" w14:textId="77777777" w:rsidR="00FF472D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14:paraId="0FC85EFB" w14:textId="00821C24" w:rsidR="00FF472D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14:paraId="1A7E3A24" w14:textId="444ED50F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8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5" w:anchor="0002-162-iihc-20200702-1-11-d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4F08580" w14:textId="1BF21A8E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6 части 1 приложения 1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акону, устанавливаются следующие классы опасности:</w:t>
      </w:r>
    </w:p>
    <w:p w14:paraId="6A3E2975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III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элеваторов, опасных производственных объектов мукомольного, крупяного и комбикормового производства;</w:t>
      </w:r>
    </w:p>
    <w:p w14:paraId="6DC962EA" w14:textId="31F179F3" w:rsidR="00FF472D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r w:rsidR="0086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для иных опасных производственных объектов.</w:t>
      </w:r>
    </w:p>
    <w:p w14:paraId="17E03A3E" w14:textId="47AFE05B" w:rsidR="00B96657" w:rsidRPr="00900322" w:rsidRDefault="00B96657" w:rsidP="00B9665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9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6" w:anchor="0002-162-iihc-20200702-1-11-e" w:history="1"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B9665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61E49D0C" w14:textId="0D1F7756" w:rsidR="008425B5" w:rsidRPr="00654BC5" w:rsidRDefault="00B96657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10. </w:t>
      </w:r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="008425B5">
        <w:rPr>
          <w:rStyle w:val="ac"/>
          <w:rFonts w:ascii="Times New Roman" w:hAnsi="Times New Roman" w:cs="Times New Roman"/>
          <w:sz w:val="28"/>
          <w:szCs w:val="28"/>
        </w:rPr>
        <w:t xml:space="preserve">часть 10 </w:t>
      </w:r>
      <w:proofErr w:type="spellStart"/>
      <w:r w:rsidR="008425B5"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 w:rsidR="008425B5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7" w:tgtFrame="_blank" w:history="1">
        <w:r w:rsidR="008425B5"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="008425B5"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A69C0E2" w14:textId="0729D9E9" w:rsidR="002F0B94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производственных объектов, указанных </w:t>
      </w:r>
      <w:r w:rsidR="00B96657" w:rsidRPr="00B96657">
        <w:rPr>
          <w:rFonts w:ascii="Times New Roman" w:eastAsia="Times New Roman" w:hAnsi="Times New Roman" w:cs="Times New Roman"/>
          <w:sz w:val="28"/>
          <w:szCs w:val="28"/>
        </w:rPr>
        <w:t>в пункте 8 части 1 приложения 1</w:t>
      </w:r>
      <w:r w:rsidR="002F0B94" w:rsidRPr="009003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Закону для гидротехнических сооружений, в соответствии с перечнем классов, установленных законодательством Донецкой Народной Республики, устанавливаются:</w:t>
      </w:r>
    </w:p>
    <w:p w14:paraId="66196AAD" w14:textId="77777777" w:rsidR="002F0B94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II класс опасности для гидротехнических сооружений I класса;</w:t>
      </w:r>
    </w:p>
    <w:p w14:paraId="781E611C" w14:textId="77777777" w:rsidR="002F0B94" w:rsidRPr="00900322" w:rsidRDefault="0065686B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C13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0322">
        <w:rPr>
          <w:rFonts w:ascii="Times New Roman" w:eastAsia="Times New Roman" w:hAnsi="Times New Roman" w:cs="Times New Roman"/>
          <w:sz w:val="28"/>
          <w:szCs w:val="28"/>
        </w:rPr>
        <w:t>III класс опасности для гидротехнических сооружений II класса;</w:t>
      </w:r>
    </w:p>
    <w:p w14:paraId="40806F73" w14:textId="02FD9469" w:rsidR="0065686B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 xml:space="preserve">IV класс опасности </w:t>
      </w:r>
      <w:proofErr w:type="gramStart"/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>для гидротехнических сооружений</w:t>
      </w:r>
      <w:proofErr w:type="gramEnd"/>
      <w:r w:rsidR="0065686B" w:rsidRPr="00900322">
        <w:rPr>
          <w:rFonts w:ascii="Times New Roman" w:eastAsia="Times New Roman" w:hAnsi="Times New Roman" w:cs="Times New Roman"/>
          <w:sz w:val="28"/>
          <w:szCs w:val="28"/>
        </w:rPr>
        <w:t xml:space="preserve"> не относящихся к I или II классам.</w:t>
      </w:r>
    </w:p>
    <w:p w14:paraId="55334501" w14:textId="216EC58A" w:rsidR="00A41DC0" w:rsidRPr="00900322" w:rsidRDefault="00A41DC0" w:rsidP="00A41DC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11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ред. Закона ДНР </w:t>
      </w:r>
      <w:hyperlink r:id="rId18" w:anchor="0002-162-iihc-20200702-1-11-zh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1A40676C" w14:textId="77777777" w:rsidR="008425B5" w:rsidRPr="00654BC5" w:rsidRDefault="008425B5" w:rsidP="008425B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часть 12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19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33CC4924" w14:textId="77777777" w:rsidR="00FF472D" w:rsidRPr="00900322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D0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для опасного производственного объекта по указанным в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частях</w:t>
      </w:r>
      <w:r w:rsidRPr="00900322">
        <w:rPr>
          <w:rFonts w:ascii="Times New Roman" w:hAnsi="Times New Roman" w:cs="Times New Roman"/>
          <w:sz w:val="28"/>
          <w:szCs w:val="28"/>
        </w:rPr>
        <w:t xml:space="preserve"> 1-12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 критериям могут быть установлены разные классы опасности, устанавливается более высокий класс опасности.</w:t>
      </w:r>
    </w:p>
    <w:p w14:paraId="3F1EB8AE" w14:textId="319D02CB" w:rsidR="008425B5" w:rsidRDefault="001B5127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94D0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опасный производственный объект, для которого в соответствии с </w:t>
      </w:r>
      <w:r w:rsidR="00223CE8" w:rsidRPr="00900322">
        <w:rPr>
          <w:rFonts w:ascii="Times New Roman" w:hAnsi="Times New Roman" w:cs="Times New Roman"/>
          <w:sz w:val="28"/>
          <w:szCs w:val="28"/>
        </w:rPr>
        <w:t>частями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 1-8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 должен быть установлен II, III или IV класс опасности, расположен на землях особо охраняемых природных территорий, континентальном шельфе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во внутренних морских водах, в территориальном море или прилежащей зоне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, на искусственном земельном участке, созданном на водном объекте, находящемся в </w:t>
      </w:r>
      <w:r w:rsidR="00DF696F" w:rsidRPr="0090032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для такого опасного производственного объекта устанавливается более высокий класс опасности соответственно.</w:t>
      </w:r>
    </w:p>
    <w:p w14:paraId="6F810068" w14:textId="6867D5A6" w:rsidR="00A41DC0" w:rsidRDefault="00A41DC0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 xml:space="preserve">15. Для опасных производственных объектов, указанных </w:t>
      </w:r>
      <w:r w:rsidR="00BE1B92" w:rsidRPr="00BE1B92">
        <w:rPr>
          <w:rFonts w:ascii="Times New Roman" w:eastAsia="Times New Roman" w:hAnsi="Times New Roman" w:cs="Times New Roman"/>
          <w:sz w:val="28"/>
          <w:szCs w:val="28"/>
        </w:rPr>
        <w:t>в пункте 10 части 1</w:t>
      </w:r>
      <w:r w:rsidRPr="00A41DC0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настоящему Закону, устанавливается II класс опасности.</w:t>
      </w:r>
    </w:p>
    <w:p w14:paraId="075442C0" w14:textId="36E85642" w:rsidR="00CB33BF" w:rsidRDefault="00CB33BF" w:rsidP="00CB33B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1BE0C34" w14:textId="7FAA3EF2" w:rsidR="00A41DC0" w:rsidRDefault="00A41DC0" w:rsidP="00A41DC0">
      <w:pPr>
        <w:spacing w:after="36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15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ведена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Закон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ом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ДНР </w:t>
      </w:r>
      <w:hyperlink r:id="rId20" w:anchor="0002-162-iihc-20200702-1-11-z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734A9D66" w14:textId="7683474C" w:rsidR="00A41DC0" w:rsidRPr="00A41DC0" w:rsidRDefault="00A41DC0" w:rsidP="00A41DC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 xml:space="preserve">16. Для опасных производственных объектов, указанных </w:t>
      </w:r>
      <w:r w:rsidR="00BE1B92" w:rsidRPr="00BE1B92">
        <w:rPr>
          <w:rFonts w:ascii="Times New Roman" w:eastAsia="Times New Roman" w:hAnsi="Times New Roman" w:cs="Times New Roman"/>
          <w:sz w:val="28"/>
          <w:szCs w:val="28"/>
        </w:rPr>
        <w:t>в пункте 11</w:t>
      </w:r>
      <w:bookmarkStart w:id="0" w:name="_GoBack"/>
      <w:bookmarkEnd w:id="0"/>
      <w:r w:rsidRPr="00A41DC0">
        <w:rPr>
          <w:rFonts w:ascii="Times New Roman" w:eastAsia="Times New Roman" w:hAnsi="Times New Roman" w:cs="Times New Roman"/>
          <w:sz w:val="28"/>
          <w:szCs w:val="28"/>
        </w:rPr>
        <w:t xml:space="preserve"> части 1 приложения 1 к настоящему Закону, на которых эксплуатируется оборудование с напряжением 6 киловольт и выше устанавливаются следующие классы опасности:</w:t>
      </w:r>
    </w:p>
    <w:p w14:paraId="6161B162" w14:textId="294CEF46" w:rsidR="00A41DC0" w:rsidRP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1) I класс опасности для объектов, на которых эксплуатируется оборудование с напряжением 330 киловольт и выше;</w:t>
      </w:r>
    </w:p>
    <w:p w14:paraId="313F82EB" w14:textId="731FF8B4" w:rsidR="00A41DC0" w:rsidRP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t>2) II класс опасности для объектов, на которых эксплуатируется оборудование с напряжением от 110 до 220 киловольт (включительно);</w:t>
      </w:r>
    </w:p>
    <w:p w14:paraId="413DB37D" w14:textId="3FA70D70" w:rsidR="00A41DC0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C0">
        <w:rPr>
          <w:rFonts w:ascii="Times New Roman" w:eastAsia="Times New Roman" w:hAnsi="Times New Roman" w:cs="Times New Roman"/>
          <w:sz w:val="28"/>
          <w:szCs w:val="28"/>
        </w:rPr>
        <w:lastRenderedPageBreak/>
        <w:t>3) III класс опасности для объектов, на которых эксплуатируется оборудование с напряжением от 6 до 35 киловольт (включительно).</w:t>
      </w:r>
    </w:p>
    <w:p w14:paraId="06BB5024" w14:textId="05BDE074" w:rsidR="00CB33BF" w:rsidRDefault="00CB33BF" w:rsidP="00CB33BF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</w:rPr>
        <w:t>вступает в силу с 03.01.2020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4C9F2E2" w14:textId="5080F958" w:rsidR="00A41DC0" w:rsidRDefault="00A41DC0" w:rsidP="00A41DC0">
      <w:pPr>
        <w:spacing w:after="360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част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ь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1</w:t>
      </w:r>
      <w:r w:rsidR="00CB33BF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6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ведена 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Закон</w:t>
      </w:r>
      <w:r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>ом</w:t>
      </w:r>
      <w:r w:rsidRPr="00234492">
        <w:rPr>
          <w:rStyle w:val="ac"/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ДНР </w:t>
      </w:r>
      <w:hyperlink r:id="rId21" w:anchor="0002-162-iihc-20200702-1-11-i" w:history="1"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02.07.2020 № 162-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</w:t>
        </w:r>
        <w:r w:rsidRPr="00A41DC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p w14:paraId="0784980E" w14:textId="77777777" w:rsidR="00A41DC0" w:rsidRPr="00900322" w:rsidRDefault="00A41DC0" w:rsidP="00A41DC0">
      <w:pPr>
        <w:spacing w:after="360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FF746" w14:textId="77777777" w:rsidR="00A41DC0" w:rsidRDefault="00A41DC0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FB372" w14:textId="77777777" w:rsidR="008425B5" w:rsidRDefault="008425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1B3D3C9" w14:textId="77777777" w:rsidR="00FF472D" w:rsidRPr="00900322" w:rsidRDefault="00FF472D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0A8C7" w14:textId="77777777"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680"/>
        <w:gridCol w:w="1680"/>
        <w:gridCol w:w="1896"/>
        <w:gridCol w:w="1783"/>
      </w:tblGrid>
      <w:tr w:rsidR="00FF472D" w:rsidRPr="00900322" w14:paraId="43F18307" w14:textId="77777777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E79D3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опасного вещества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D86B59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опасного вещества, т</w:t>
            </w:r>
          </w:p>
        </w:tc>
      </w:tr>
      <w:tr w:rsidR="00FF472D" w:rsidRPr="00900322" w14:paraId="5F89EF8A" w14:textId="77777777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723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0F69D8B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006B71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AB904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CBBFC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14:paraId="55BBB70D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B779D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CA1ED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B0E3A5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более, но менее 5000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E09E0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31A5F0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и более, но менее 50</w:t>
            </w:r>
          </w:p>
        </w:tc>
      </w:tr>
      <w:tr w:rsidR="00FF472D" w:rsidRPr="00900322" w14:paraId="7C3EC61C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6A5A2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41110E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C2A1D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более, но менее 25 000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C6D3B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CB44EC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250</w:t>
            </w:r>
          </w:p>
        </w:tc>
      </w:tr>
      <w:tr w:rsidR="00FF472D" w:rsidRPr="00900322" w14:paraId="1E13793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432B9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</w:t>
            </w:r>
            <w:r w:rsidR="006D1FA2">
              <w:rPr>
                <w:rFonts w:ascii="Times New Roman" w:eastAsia="Times New Roman" w:hAnsi="Times New Roman" w:cs="Times New Roman"/>
                <w:sz w:val="28"/>
                <w:szCs w:val="28"/>
              </w:rPr>
              <w:t>и (или)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калием)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ED013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554C3B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10 000 и более, но менее 100 000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FE545C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10 000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9B2DEA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1000</w:t>
            </w:r>
          </w:p>
        </w:tc>
      </w:tr>
      <w:tr w:rsidR="00FF472D" w:rsidRPr="00900322" w14:paraId="54A27006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1E0BB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Акрилонитрил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7B387E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71737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467B88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1F0F8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4 и более, но менее 20</w:t>
            </w:r>
          </w:p>
        </w:tc>
      </w:tr>
      <w:tr w:rsidR="00FF472D" w:rsidRPr="00900322" w14:paraId="37BC76DE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B07DC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D729B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8674DD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E21B8D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2,5 и более, но менее 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BC455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0,5 и более, но менее 2,5</w:t>
            </w:r>
          </w:p>
        </w:tc>
      </w:tr>
      <w:tr w:rsidR="00FF472D" w:rsidRPr="00900322" w14:paraId="2F438482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28E3D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Оксид этилена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B963A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2FFDF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2FBF5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CBF35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887070A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3F4DA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923AF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ECB38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2B10D4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581E1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0,4 и более, но менее 2</w:t>
            </w:r>
          </w:p>
        </w:tc>
      </w:tr>
      <w:tr w:rsidR="00FF472D" w:rsidRPr="00900322" w14:paraId="7719362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F25C45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Фтористый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E99F1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89D1C9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41D2F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5479B3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47A9E9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3FA5C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Сернистый водород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C87A52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09754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8E413C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D8B3E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0B040AD7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235330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3B18B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B306B9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250 и более, но менее 2500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B9B64E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25 и более, но менее 250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7AD9D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25</w:t>
            </w:r>
          </w:p>
        </w:tc>
      </w:tr>
      <w:tr w:rsidR="00FF472D" w:rsidRPr="00900322" w14:paraId="0A6C7F9C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52085A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Триоксид</w:t>
            </w:r>
            <w:proofErr w:type="spellEnd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B3AC8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EDDF73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75 и более, но менее 750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A2320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более, но менее 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F65AB61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более, но менее 7,5</w:t>
            </w:r>
          </w:p>
        </w:tc>
      </w:tr>
      <w:tr w:rsidR="00FF472D" w:rsidRPr="00900322" w14:paraId="00D3371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682F3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Алкилы свинца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E7CC2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9910F4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04C9DA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 и более, но 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C0719B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5</w:t>
            </w:r>
          </w:p>
        </w:tc>
      </w:tr>
      <w:tr w:rsidR="00FF472D" w:rsidRPr="00900322" w14:paraId="237A013D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F5BA96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Фосген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03D3AE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CDC683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0,75 и более, но менее 7,5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96F40D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0,075 и более, но менее 0,75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1D6A0C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0,075</w:t>
            </w:r>
          </w:p>
        </w:tc>
      </w:tr>
      <w:tr w:rsidR="00FF472D" w:rsidRPr="00900322" w14:paraId="67C314E8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A8E4174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Метилизоцианат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71ACC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1,5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FDF328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0,15 и более, но менее 1,5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E662D75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0,015 и более, но менее 0,15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EAB8DF" w14:textId="77777777" w:rsidR="00FF472D" w:rsidRPr="00900322" w:rsidRDefault="00FF472D" w:rsidP="00E9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0,003 и более, но менее 0,015</w:t>
            </w:r>
          </w:p>
        </w:tc>
      </w:tr>
    </w:tbl>
    <w:p w14:paraId="4205F693" w14:textId="77777777" w:rsidR="00AA5454" w:rsidRPr="00900322" w:rsidRDefault="00AA5454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14DA0" w14:textId="77777777" w:rsidR="00FF472D" w:rsidRPr="00900322" w:rsidRDefault="00FF472D" w:rsidP="0086323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32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651"/>
        <w:gridCol w:w="1651"/>
        <w:gridCol w:w="1845"/>
        <w:gridCol w:w="1743"/>
      </w:tblGrid>
      <w:tr w:rsidR="00FF472D" w:rsidRPr="00900322" w14:paraId="3207CE8F" w14:textId="77777777" w:rsidTr="00FF472D"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9BE65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опасных веществ</w:t>
            </w:r>
          </w:p>
        </w:tc>
        <w:tc>
          <w:tcPr>
            <w:tcW w:w="8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E165B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опасных веществ, т</w:t>
            </w:r>
          </w:p>
        </w:tc>
      </w:tr>
      <w:tr w:rsidR="00FF472D" w:rsidRPr="00900322" w14:paraId="545ACB6E" w14:textId="77777777" w:rsidTr="00FF472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1C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A3A41B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7F8B1F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D06DC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91060B6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</w:tr>
      <w:tr w:rsidR="00FF472D" w:rsidRPr="00900322" w14:paraId="0729AAA4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3B265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Воспламеняющиеся и горючие </w:t>
            </w:r>
            <w:proofErr w:type="spellStart"/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газы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3A6FE3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EE3053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64D1B0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713A18F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38736A11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484183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A0D5A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7308CC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50 000 и более, но менее 500 000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C95A1D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более, но менее 50 000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36E45AB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14:paraId="393BF677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EB8E9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6EEB00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E3996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80688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3786D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5A7A078B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6AF45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E2CA7E4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319A16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3F12A0A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5E6989F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59019A41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6803C0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Высокотоксичные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8BE54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E6F377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416D19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 и более, но менее 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A73013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0,1 и более, но менее 2</w:t>
            </w:r>
          </w:p>
        </w:tc>
      </w:tr>
      <w:tr w:rsidR="00FF472D" w:rsidRPr="00900322" w14:paraId="71A38E46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87873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Окисляющие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35ABCB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05B43C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E024C8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EFF554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  <w:tr w:rsidR="00FF472D" w:rsidRPr="00900322" w14:paraId="0E73C5C2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960FD0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E9661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FF78A5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50 и более, но менее 500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8C4336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F59C22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2D" w:rsidRPr="00900322" w14:paraId="1BE97C75" w14:textId="77777777" w:rsidTr="00FF472D">
        <w:tc>
          <w:tcPr>
            <w:tcW w:w="3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764B31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Вещества, представляющие опасность для </w:t>
            </w: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72F549D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2000 и более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CE059E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200 и более, но менее 2000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3BA5E89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20 и более, но менее 200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FC9630A" w14:textId="77777777" w:rsidR="00FF472D" w:rsidRPr="00900322" w:rsidRDefault="00FF472D" w:rsidP="0086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22">
              <w:rPr>
                <w:rFonts w:ascii="Times New Roman" w:eastAsia="Times New Roman" w:hAnsi="Times New Roman" w:cs="Times New Roman"/>
                <w:sz w:val="28"/>
                <w:szCs w:val="28"/>
              </w:rPr>
              <w:t>1 и более, но менее 20</w:t>
            </w:r>
          </w:p>
        </w:tc>
      </w:tr>
    </w:tbl>
    <w:p w14:paraId="675857DD" w14:textId="77777777" w:rsidR="00223CE8" w:rsidRPr="00900322" w:rsidRDefault="00223CE8" w:rsidP="008D4F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F9E70" w14:textId="77777777" w:rsidR="00560DCC" w:rsidRPr="00900322" w:rsidRDefault="00FC1328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14:paraId="14DE10C6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Для опасных веществ, не указанных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 xml:space="preserve">риложения, применяются данные, содержащиеся в </w:t>
      </w:r>
      <w:r w:rsidR="00DF696F" w:rsidRPr="00900322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="005C7C45" w:rsidRPr="00900322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риложения.</w:t>
      </w:r>
    </w:p>
    <w:p w14:paraId="2636267E" w14:textId="77777777" w:rsidR="00FF472D" w:rsidRPr="00900322" w:rsidRDefault="00E94D0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F472D" w:rsidRPr="00900322">
        <w:rPr>
          <w:rFonts w:ascii="Times New Roman" w:eastAsia="Times New Roman" w:hAnsi="Times New Roman" w:cs="Times New Roman"/>
          <w:sz w:val="28"/>
          <w:szCs w:val="28"/>
        </w:rPr>
        <w:t>При наличии различных опасных веществ одного вида их количества суммируются.</w:t>
      </w:r>
    </w:p>
    <w:p w14:paraId="066F69D9" w14:textId="77777777" w:rsidR="003B4805" w:rsidRPr="00900322" w:rsidRDefault="008425B5" w:rsidP="00FC132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C5">
        <w:rPr>
          <w:rStyle w:val="ac"/>
          <w:rFonts w:ascii="Times New Roman" w:hAnsi="Times New Roman" w:cs="Times New Roman"/>
          <w:sz w:val="28"/>
          <w:szCs w:val="28"/>
        </w:rPr>
        <w:t>(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пункт 3 Примечания 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утр.сил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654BC5">
        <w:rPr>
          <w:rStyle w:val="ac"/>
          <w:rFonts w:ascii="Times New Roman" w:hAnsi="Times New Roman" w:cs="Times New Roman"/>
          <w:sz w:val="28"/>
          <w:szCs w:val="28"/>
        </w:rPr>
        <w:t xml:space="preserve"> на основании Закона ДНР </w:t>
      </w:r>
      <w:hyperlink r:id="rId22" w:tgtFrame="_blank" w:history="1">
        <w:r w:rsidRPr="00654BC5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13.04.2018 № 223-IHC</w:t>
        </w:r>
      </w:hyperlink>
      <w:r w:rsidRPr="00654BC5">
        <w:rPr>
          <w:rStyle w:val="ac"/>
          <w:rFonts w:ascii="Times New Roman" w:hAnsi="Times New Roman" w:cs="Times New Roman"/>
          <w:sz w:val="28"/>
          <w:szCs w:val="28"/>
        </w:rPr>
        <w:t>)</w:t>
      </w:r>
    </w:p>
    <w:sectPr w:rsidR="003B4805" w:rsidRPr="00900322" w:rsidSect="0068631D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1087" w14:textId="77777777" w:rsidR="00CA6E9D" w:rsidRDefault="00CA6E9D" w:rsidP="004B4A38">
      <w:pPr>
        <w:spacing w:after="0" w:line="240" w:lineRule="auto"/>
      </w:pPr>
      <w:r>
        <w:separator/>
      </w:r>
    </w:p>
  </w:endnote>
  <w:endnote w:type="continuationSeparator" w:id="0">
    <w:p w14:paraId="4E7BF6D7" w14:textId="77777777" w:rsidR="00CA6E9D" w:rsidRDefault="00CA6E9D" w:rsidP="004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8645" w14:textId="77777777" w:rsidR="00CA6E9D" w:rsidRDefault="00CA6E9D" w:rsidP="004B4A38">
      <w:pPr>
        <w:spacing w:after="0" w:line="240" w:lineRule="auto"/>
      </w:pPr>
      <w:r>
        <w:separator/>
      </w:r>
    </w:p>
  </w:footnote>
  <w:footnote w:type="continuationSeparator" w:id="0">
    <w:p w14:paraId="4E5416B5" w14:textId="77777777" w:rsidR="00CA6E9D" w:rsidRDefault="00CA6E9D" w:rsidP="004B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766706"/>
      <w:docPartObj>
        <w:docPartGallery w:val="Page Numbers (Top of Page)"/>
        <w:docPartUnique/>
      </w:docPartObj>
    </w:sdtPr>
    <w:sdtEndPr/>
    <w:sdtContent>
      <w:p w14:paraId="570B532B" w14:textId="77777777" w:rsidR="006D1FA2" w:rsidRDefault="00050A86">
        <w:pPr>
          <w:pStyle w:val="a5"/>
          <w:jc w:val="center"/>
        </w:pPr>
        <w:r>
          <w:fldChar w:fldCharType="begin"/>
        </w:r>
        <w:r w:rsidR="006D1FA2">
          <w:instrText>PAGE   \* MERGEFORMAT</w:instrText>
        </w:r>
        <w:r>
          <w:fldChar w:fldCharType="separate"/>
        </w:r>
        <w:r w:rsidR="008425B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DF"/>
    <w:multiLevelType w:val="hybridMultilevel"/>
    <w:tmpl w:val="0FFC77FA"/>
    <w:lvl w:ilvl="0" w:tplc="52C82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F56"/>
    <w:multiLevelType w:val="hybridMultilevel"/>
    <w:tmpl w:val="04CA256C"/>
    <w:lvl w:ilvl="0" w:tplc="DA8A6E40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7655"/>
    <w:multiLevelType w:val="hybridMultilevel"/>
    <w:tmpl w:val="62106DD8"/>
    <w:lvl w:ilvl="0" w:tplc="10C0F4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395C89"/>
    <w:multiLevelType w:val="hybridMultilevel"/>
    <w:tmpl w:val="882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1A6"/>
    <w:multiLevelType w:val="hybridMultilevel"/>
    <w:tmpl w:val="C5E6980C"/>
    <w:lvl w:ilvl="0" w:tplc="DDFE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DD"/>
    <w:rsid w:val="000332FB"/>
    <w:rsid w:val="00050A86"/>
    <w:rsid w:val="00075C6C"/>
    <w:rsid w:val="00090765"/>
    <w:rsid w:val="00097D35"/>
    <w:rsid w:val="000B0E14"/>
    <w:rsid w:val="000C390A"/>
    <w:rsid w:val="000F27E4"/>
    <w:rsid w:val="00132DCA"/>
    <w:rsid w:val="0014030F"/>
    <w:rsid w:val="00147FA4"/>
    <w:rsid w:val="001753A3"/>
    <w:rsid w:val="00185A23"/>
    <w:rsid w:val="00196E74"/>
    <w:rsid w:val="001B5127"/>
    <w:rsid w:val="001C1708"/>
    <w:rsid w:val="00204C3B"/>
    <w:rsid w:val="00213BB1"/>
    <w:rsid w:val="00223CE8"/>
    <w:rsid w:val="00234492"/>
    <w:rsid w:val="0029168D"/>
    <w:rsid w:val="0029420C"/>
    <w:rsid w:val="00294A56"/>
    <w:rsid w:val="002D72A0"/>
    <w:rsid w:val="002F0B94"/>
    <w:rsid w:val="0034673F"/>
    <w:rsid w:val="003A4BDC"/>
    <w:rsid w:val="003B4805"/>
    <w:rsid w:val="003C6586"/>
    <w:rsid w:val="004032B4"/>
    <w:rsid w:val="004205E4"/>
    <w:rsid w:val="00420ACF"/>
    <w:rsid w:val="00450A85"/>
    <w:rsid w:val="004B4A38"/>
    <w:rsid w:val="004B7C1B"/>
    <w:rsid w:val="005445B8"/>
    <w:rsid w:val="00560DCC"/>
    <w:rsid w:val="005614D4"/>
    <w:rsid w:val="00593582"/>
    <w:rsid w:val="00593BE6"/>
    <w:rsid w:val="005C3397"/>
    <w:rsid w:val="005C7C45"/>
    <w:rsid w:val="005D6F43"/>
    <w:rsid w:val="005D7DB8"/>
    <w:rsid w:val="005E596E"/>
    <w:rsid w:val="00604A9A"/>
    <w:rsid w:val="0060687F"/>
    <w:rsid w:val="0064640B"/>
    <w:rsid w:val="0065686B"/>
    <w:rsid w:val="00680399"/>
    <w:rsid w:val="0068631D"/>
    <w:rsid w:val="006931C4"/>
    <w:rsid w:val="006B504C"/>
    <w:rsid w:val="006C26B5"/>
    <w:rsid w:val="006D1FA2"/>
    <w:rsid w:val="006D3DAA"/>
    <w:rsid w:val="006D3FDF"/>
    <w:rsid w:val="006D49B8"/>
    <w:rsid w:val="0070583E"/>
    <w:rsid w:val="0073076E"/>
    <w:rsid w:val="007639DF"/>
    <w:rsid w:val="007C7897"/>
    <w:rsid w:val="007E29B6"/>
    <w:rsid w:val="007E3A66"/>
    <w:rsid w:val="008425B5"/>
    <w:rsid w:val="008521BC"/>
    <w:rsid w:val="008523B8"/>
    <w:rsid w:val="00863232"/>
    <w:rsid w:val="008652B1"/>
    <w:rsid w:val="008C5BBB"/>
    <w:rsid w:val="008D4FBD"/>
    <w:rsid w:val="00900322"/>
    <w:rsid w:val="00903A1F"/>
    <w:rsid w:val="0094619A"/>
    <w:rsid w:val="00953FA1"/>
    <w:rsid w:val="00967865"/>
    <w:rsid w:val="00977C68"/>
    <w:rsid w:val="009A3AA0"/>
    <w:rsid w:val="009C688F"/>
    <w:rsid w:val="00A06908"/>
    <w:rsid w:val="00A41DC0"/>
    <w:rsid w:val="00A43191"/>
    <w:rsid w:val="00A6277E"/>
    <w:rsid w:val="00AA5454"/>
    <w:rsid w:val="00AF6896"/>
    <w:rsid w:val="00AF6EC5"/>
    <w:rsid w:val="00B35F98"/>
    <w:rsid w:val="00B370C2"/>
    <w:rsid w:val="00B56174"/>
    <w:rsid w:val="00B96657"/>
    <w:rsid w:val="00BA77F8"/>
    <w:rsid w:val="00BD411D"/>
    <w:rsid w:val="00BE1B92"/>
    <w:rsid w:val="00C14F51"/>
    <w:rsid w:val="00C24B24"/>
    <w:rsid w:val="00C373CA"/>
    <w:rsid w:val="00C94B24"/>
    <w:rsid w:val="00CA6E9D"/>
    <w:rsid w:val="00CB33BF"/>
    <w:rsid w:val="00CD17DD"/>
    <w:rsid w:val="00D0141E"/>
    <w:rsid w:val="00D02EB2"/>
    <w:rsid w:val="00D745D3"/>
    <w:rsid w:val="00D87AB5"/>
    <w:rsid w:val="00DC5C18"/>
    <w:rsid w:val="00DF696F"/>
    <w:rsid w:val="00E05702"/>
    <w:rsid w:val="00E1568E"/>
    <w:rsid w:val="00E20107"/>
    <w:rsid w:val="00E248C6"/>
    <w:rsid w:val="00E27A3B"/>
    <w:rsid w:val="00E515DF"/>
    <w:rsid w:val="00E6122B"/>
    <w:rsid w:val="00E7330A"/>
    <w:rsid w:val="00E879C2"/>
    <w:rsid w:val="00E923FC"/>
    <w:rsid w:val="00E94D05"/>
    <w:rsid w:val="00E97752"/>
    <w:rsid w:val="00F040E4"/>
    <w:rsid w:val="00F067FC"/>
    <w:rsid w:val="00F07C6B"/>
    <w:rsid w:val="00F824A8"/>
    <w:rsid w:val="00FB1BF1"/>
    <w:rsid w:val="00FC1328"/>
    <w:rsid w:val="00FD1145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ED2"/>
  <w15:docId w15:val="{A4E99A54-4F9C-4657-AD81-99C45E2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86"/>
  </w:style>
  <w:style w:type="paragraph" w:styleId="1">
    <w:name w:val="heading 1"/>
    <w:basedOn w:val="a"/>
    <w:next w:val="a"/>
    <w:link w:val="10"/>
    <w:uiPriority w:val="9"/>
    <w:qFormat/>
    <w:rsid w:val="00F0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A38"/>
  </w:style>
  <w:style w:type="paragraph" w:styleId="a7">
    <w:name w:val="footer"/>
    <w:basedOn w:val="a"/>
    <w:link w:val="a8"/>
    <w:uiPriority w:val="99"/>
    <w:unhideWhenUsed/>
    <w:rsid w:val="004B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A38"/>
  </w:style>
  <w:style w:type="paragraph" w:styleId="a9">
    <w:name w:val="List Paragraph"/>
    <w:basedOn w:val="a"/>
    <w:uiPriority w:val="34"/>
    <w:qFormat/>
    <w:rsid w:val="006C26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3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rsid w:val="006D3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9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425B5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23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162-iihc-20200702/" TargetMode="External"/><Relationship Id="rId13" Type="http://schemas.openxmlformats.org/officeDocument/2006/relationships/hyperlink" Target="https://gisnpa-dnr.ru/npa/0002-162-iihc-20200702/" TargetMode="External"/><Relationship Id="rId18" Type="http://schemas.openxmlformats.org/officeDocument/2006/relationships/hyperlink" Target="https://gisnpa-dnr.ru/npa/0002-162-iihc-2020070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02-162-iihc-2020070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2-223-ihc-20180413/" TargetMode="External"/><Relationship Id="rId17" Type="http://schemas.openxmlformats.org/officeDocument/2006/relationships/hyperlink" Target="https://gisnpa-dnr.ru/npa/0002-223-ihc-2018041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02-162-iihc-20200702/" TargetMode="External"/><Relationship Id="rId20" Type="http://schemas.openxmlformats.org/officeDocument/2006/relationships/hyperlink" Target="https://gisnpa-dnr.ru/npa/0002-162-iihc-202007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2-162-iihc-2020070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02-162-iihc-20200702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npa/0002-162-iihc-20200702/" TargetMode="External"/><Relationship Id="rId19" Type="http://schemas.openxmlformats.org/officeDocument/2006/relationships/hyperlink" Target="https://gisnpa-dnr.ru/npa/0002-223-ihc-2018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2-240-iihc-20201228/" TargetMode="External"/><Relationship Id="rId14" Type="http://schemas.openxmlformats.org/officeDocument/2006/relationships/hyperlink" Target="https://gisnpa-dnr.ru/npa/0002-162-iihc-20200702/" TargetMode="External"/><Relationship Id="rId22" Type="http://schemas.openxmlformats.org/officeDocument/2006/relationships/hyperlink" Target="https://gisnpa-dnr.ru/npa/0002-223-ihc-2018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41C9-5446-44C4-9D82-23AF03C8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Глав.спец.сектора гос. инф. сист. НПА Сарбей В.С.</cp:lastModifiedBy>
  <cp:revision>6</cp:revision>
  <cp:lastPrinted>2015-06-08T12:38:00Z</cp:lastPrinted>
  <dcterms:created xsi:type="dcterms:W3CDTF">2018-06-19T21:16:00Z</dcterms:created>
  <dcterms:modified xsi:type="dcterms:W3CDTF">2021-01-26T13:41:00Z</dcterms:modified>
</cp:coreProperties>
</file>