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BBA3" w14:textId="77777777" w:rsidR="009F37FF" w:rsidRDefault="009F37FF" w:rsidP="009F37FF">
      <w:pPr>
        <w:pStyle w:val="1"/>
        <w:ind w:left="5660" w:firstLine="0"/>
        <w:jc w:val="both"/>
      </w:pPr>
      <w:r>
        <w:t>Приложение 2</w:t>
      </w:r>
    </w:p>
    <w:p w14:paraId="4F101F33" w14:textId="77777777" w:rsidR="009F37FF" w:rsidRDefault="009F37FF" w:rsidP="009F37FF">
      <w:pPr>
        <w:pStyle w:val="1"/>
        <w:spacing w:after="780"/>
        <w:ind w:left="5660" w:firstLine="0"/>
      </w:pPr>
      <w:r>
        <w:t>к единой методике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(пункт 2.4)</w:t>
      </w:r>
    </w:p>
    <w:p w14:paraId="3889D034" w14:textId="77777777" w:rsidR="009F37FF" w:rsidRDefault="009F37FF" w:rsidP="009F37FF">
      <w:pPr>
        <w:pStyle w:val="1"/>
        <w:spacing w:after="300" w:line="216" w:lineRule="auto"/>
        <w:ind w:firstLine="0"/>
        <w:jc w:val="center"/>
      </w:pPr>
      <w:r>
        <w:rPr>
          <w:b/>
          <w:bCs/>
        </w:rPr>
        <w:t>Описание методов оценки профессиональных и личностных качеств</w:t>
      </w:r>
      <w:r>
        <w:rPr>
          <w:b/>
          <w:bCs/>
        </w:rPr>
        <w:br/>
        <w:t>граждан Донецкой Народной Республики (государственных гражданских</w:t>
      </w:r>
      <w:r>
        <w:rPr>
          <w:b/>
          <w:bCs/>
        </w:rPr>
        <w:br/>
        <w:t>служащих Донецкой Народной Республики), рекомендуемых</w:t>
      </w:r>
      <w:r>
        <w:rPr>
          <w:b/>
          <w:bCs/>
        </w:rPr>
        <w:br/>
        <w:t>при проведении конкурсов на замещение вакантных должностей</w:t>
      </w:r>
      <w:r>
        <w:rPr>
          <w:b/>
          <w:bCs/>
        </w:rPr>
        <w:br/>
        <w:t>государственной гражданской службы Донецкой Народной Республики</w:t>
      </w:r>
      <w:r>
        <w:rPr>
          <w:b/>
          <w:bCs/>
        </w:rPr>
        <w:br/>
        <w:t>и включение в кадровый резерв государственных органов</w:t>
      </w:r>
    </w:p>
    <w:p w14:paraId="1A052B37" w14:textId="77777777" w:rsidR="009F37FF" w:rsidRDefault="009F37FF" w:rsidP="009F37FF">
      <w:pPr>
        <w:pStyle w:val="30"/>
        <w:keepNext/>
        <w:keepLines/>
        <w:numPr>
          <w:ilvl w:val="0"/>
          <w:numId w:val="1"/>
        </w:numPr>
        <w:tabs>
          <w:tab w:val="left" w:pos="298"/>
        </w:tabs>
        <w:spacing w:after="300"/>
      </w:pPr>
      <w:bookmarkStart w:id="0" w:name="bookmark59"/>
      <w:bookmarkStart w:id="1" w:name="bookmark57"/>
      <w:bookmarkStart w:id="2" w:name="bookmark58"/>
      <w:bookmarkStart w:id="3" w:name="bookmark60"/>
      <w:bookmarkEnd w:id="0"/>
      <w:r>
        <w:t>Тестирование</w:t>
      </w:r>
      <w:bookmarkEnd w:id="1"/>
      <w:bookmarkEnd w:id="2"/>
      <w:bookmarkEnd w:id="3"/>
    </w:p>
    <w:p w14:paraId="5357AC07" w14:textId="77777777" w:rsidR="009F37FF" w:rsidRDefault="009F37FF" w:rsidP="009F37FF">
      <w:pPr>
        <w:pStyle w:val="1"/>
        <w:ind w:firstLine="700"/>
        <w:jc w:val="both"/>
      </w:pPr>
      <w: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Донецкой Народной Республики (далее - гражданская служба) и включение в кадровый резерв государственных органов (далее соответственно - кандидаты, кадровый резерв) государственным языком Донецкой Народной Республики (русским языком), знаниями основ Конституции Донецкой Народной Республики, законодательства Донецкой Народной Республики о государственной службе, знаниями и умениями в сфере информационно-коммуникационных технологий, а также знаниями и умениями необходимыми для исполнения должностных обязанностей.</w:t>
      </w:r>
    </w:p>
    <w:p w14:paraId="656F7A95" w14:textId="77777777" w:rsidR="009F37FF" w:rsidRDefault="009F37FF" w:rsidP="009F37FF">
      <w:pPr>
        <w:pStyle w:val="1"/>
        <w:ind w:firstLine="700"/>
        <w:jc w:val="both"/>
      </w:pPr>
      <w:r>
        <w:t>При тестировании используется единый перечень вопросов.</w:t>
      </w:r>
    </w:p>
    <w:p w14:paraId="00BE9181" w14:textId="77777777" w:rsidR="009F37FF" w:rsidRDefault="009F37FF" w:rsidP="009F37FF">
      <w:pPr>
        <w:pStyle w:val="1"/>
        <w:ind w:firstLine="700"/>
        <w:jc w:val="both"/>
      </w:pPr>
      <w:r>
        <w:t>Тест должен содержать не менее 40 и не более 60 вопросов.</w:t>
      </w:r>
    </w:p>
    <w:p w14:paraId="29E0C081" w14:textId="77777777" w:rsidR="009F37FF" w:rsidRDefault="009F37FF" w:rsidP="009F37FF">
      <w:pPr>
        <w:pStyle w:val="1"/>
        <w:ind w:firstLine="700"/>
        <w:jc w:val="both"/>
      </w:pPr>
      <w:r>
        <w:t>Первая часть теста формируется по единым унифицированным заданиям, а вторая часть - по тематике профессиональной служебной деятельности.</w:t>
      </w:r>
    </w:p>
    <w:p w14:paraId="2E45E903" w14:textId="77777777" w:rsidR="009F37FF" w:rsidRDefault="009F37FF" w:rsidP="009F37FF">
      <w:pPr>
        <w:pStyle w:val="1"/>
        <w:ind w:firstLine="700"/>
        <w:jc w:val="both"/>
      </w:pPr>
      <w: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14:paraId="4B08D664" w14:textId="77777777" w:rsidR="009F37FF" w:rsidRDefault="009F37FF" w:rsidP="009F37FF">
      <w:pPr>
        <w:pStyle w:val="1"/>
        <w:ind w:firstLine="700"/>
        <w:jc w:val="both"/>
      </w:pPr>
      <w:r>
        <w:t>На каждый вопрос теста может быть только один верный вариант ответа.</w:t>
      </w:r>
    </w:p>
    <w:p w14:paraId="2D15A8A9" w14:textId="77777777" w:rsidR="009F37FF" w:rsidRDefault="009F37FF" w:rsidP="009F37FF">
      <w:pPr>
        <w:pStyle w:val="1"/>
        <w:ind w:firstLine="700"/>
        <w:jc w:val="both"/>
      </w:pPr>
      <w:r>
        <w:t>Кандидатам предоставляется одно и то же время для прохождения тестирования.</w:t>
      </w:r>
    </w:p>
    <w:p w14:paraId="32F433F6" w14:textId="77777777" w:rsidR="009F37FF" w:rsidRDefault="009F37FF" w:rsidP="009F37FF">
      <w:pPr>
        <w:pStyle w:val="1"/>
        <w:spacing w:after="300"/>
        <w:ind w:firstLine="700"/>
        <w:jc w:val="both"/>
        <w:sectPr w:rsidR="009F37FF">
          <w:headerReference w:type="default" r:id="rId5"/>
          <w:pgSz w:w="11900" w:h="16840"/>
          <w:pgMar w:top="1226" w:right="523" w:bottom="1305" w:left="1667" w:header="798" w:footer="877" w:gutter="0"/>
          <w:pgNumType w:start="11"/>
          <w:cols w:space="720"/>
          <w:noEndnote/>
          <w:docGrid w:linePitch="360"/>
        </w:sectPr>
      </w:pPr>
      <w:r>
        <w:t>Подведение результатов тестирования основывается на количестве правильных ответов.</w:t>
      </w:r>
    </w:p>
    <w:p w14:paraId="5D7A32AA" w14:textId="77777777" w:rsidR="009F37FF" w:rsidRDefault="009F37FF" w:rsidP="009F37FF">
      <w:pPr>
        <w:pStyle w:val="1"/>
        <w:ind w:firstLine="700"/>
        <w:jc w:val="both"/>
      </w:pPr>
      <w:r>
        <w:lastRenderedPageBreak/>
        <w:t>Тестирование считается пройденным, если кандидат правильно ответил на 70 и более процентов заданных вопросов.</w:t>
      </w:r>
    </w:p>
    <w:p w14:paraId="33F69CD8" w14:textId="77777777" w:rsidR="009F37FF" w:rsidRDefault="009F37FF" w:rsidP="009F37FF">
      <w:pPr>
        <w:pStyle w:val="1"/>
        <w:spacing w:after="320"/>
        <w:ind w:firstLine="700"/>
        <w:jc w:val="both"/>
      </w:pPr>
      <w:r>
        <w:t>Результаты тестирования оформляются в виде краткой справки.</w:t>
      </w:r>
    </w:p>
    <w:p w14:paraId="16EBD254" w14:textId="77777777" w:rsidR="009F37FF" w:rsidRDefault="009F37FF" w:rsidP="009F37FF">
      <w:pPr>
        <w:pStyle w:val="30"/>
        <w:keepNext/>
        <w:keepLines/>
        <w:numPr>
          <w:ilvl w:val="0"/>
          <w:numId w:val="1"/>
        </w:numPr>
        <w:tabs>
          <w:tab w:val="left" w:pos="410"/>
        </w:tabs>
        <w:spacing w:after="320"/>
      </w:pPr>
      <w:bookmarkStart w:id="4" w:name="bookmark63"/>
      <w:bookmarkStart w:id="5" w:name="bookmark61"/>
      <w:bookmarkStart w:id="6" w:name="bookmark62"/>
      <w:bookmarkStart w:id="7" w:name="bookmark64"/>
      <w:bookmarkEnd w:id="4"/>
      <w:r>
        <w:t>Анкетирование</w:t>
      </w:r>
      <w:bookmarkEnd w:id="5"/>
      <w:bookmarkEnd w:id="6"/>
      <w:bookmarkEnd w:id="7"/>
    </w:p>
    <w:p w14:paraId="6FF09B68" w14:textId="77777777" w:rsidR="009F37FF" w:rsidRDefault="009F37FF" w:rsidP="009F37FF">
      <w:pPr>
        <w:pStyle w:val="1"/>
        <w:ind w:firstLine="700"/>
        <w:jc w:val="both"/>
      </w:pPr>
      <w: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14:paraId="7C86DC23" w14:textId="77777777" w:rsidR="009F37FF" w:rsidRDefault="009F37FF" w:rsidP="009F37FF">
      <w:pPr>
        <w:pStyle w:val="1"/>
        <w:spacing w:after="320"/>
        <w:ind w:firstLine="700"/>
        <w:jc w:val="both"/>
      </w:pPr>
      <w: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а также о рекомендациях и (или) рекомендательных письмах, которые могут быть предоставлены кандидатом.</w:t>
      </w:r>
    </w:p>
    <w:p w14:paraId="5CB8388D" w14:textId="77777777" w:rsidR="009F37FF" w:rsidRDefault="009F37FF" w:rsidP="009F37FF">
      <w:pPr>
        <w:pStyle w:val="30"/>
        <w:keepNext/>
        <w:keepLines/>
        <w:numPr>
          <w:ilvl w:val="0"/>
          <w:numId w:val="1"/>
        </w:numPr>
        <w:tabs>
          <w:tab w:val="left" w:pos="514"/>
        </w:tabs>
        <w:spacing w:after="320"/>
      </w:pPr>
      <w:bookmarkStart w:id="8" w:name="bookmark67"/>
      <w:bookmarkStart w:id="9" w:name="bookmark65"/>
      <w:bookmarkStart w:id="10" w:name="bookmark66"/>
      <w:bookmarkStart w:id="11" w:name="bookmark68"/>
      <w:bookmarkEnd w:id="8"/>
      <w:r>
        <w:t>Индивидуальное собеседование</w:t>
      </w:r>
      <w:bookmarkEnd w:id="9"/>
      <w:bookmarkEnd w:id="10"/>
      <w:bookmarkEnd w:id="11"/>
    </w:p>
    <w:p w14:paraId="225E7395" w14:textId="77777777" w:rsidR="009F37FF" w:rsidRDefault="009F37FF" w:rsidP="009F37FF">
      <w:pPr>
        <w:pStyle w:val="1"/>
        <w:ind w:firstLine="700"/>
        <w:jc w:val="both"/>
      </w:pPr>
      <w:r>
        <w:t>В рамках индивидуального собеседования задаются вопросы, направленные на оценку профессионального уровня кандидата.</w:t>
      </w:r>
    </w:p>
    <w:p w14:paraId="1C84E65C" w14:textId="77777777" w:rsidR="009F37FF" w:rsidRDefault="009F37FF" w:rsidP="009F37FF">
      <w:pPr>
        <w:pStyle w:val="1"/>
        <w:ind w:firstLine="700"/>
        <w:jc w:val="both"/>
      </w:pPr>
      <w:r>
        <w:t>Предварительное индивидуальное собеседование может проводиться руководителем структурного подразделения государственного органа, на замещение вакантной должности гражданской службы в котором проводится конкурс, или руководителем структурного подразделения государственного органа, в котором проводится конкурс на включение в кадровый резерв по группе должностей гражданской службы.</w:t>
      </w:r>
    </w:p>
    <w:p w14:paraId="318618FC" w14:textId="77777777" w:rsidR="009F37FF" w:rsidRDefault="009F37FF" w:rsidP="009F37FF">
      <w:pPr>
        <w:pStyle w:val="1"/>
        <w:ind w:firstLine="700"/>
        <w:jc w:val="both"/>
      </w:pPr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14:paraId="007952EB" w14:textId="77777777" w:rsidR="009F37FF" w:rsidRDefault="009F37FF" w:rsidP="009F37FF">
      <w:pPr>
        <w:pStyle w:val="1"/>
        <w:ind w:firstLine="700"/>
        <w:jc w:val="both"/>
      </w:pPr>
      <w:r>
        <w:t>Проведение индивидуального собеседования с кандидатом в ходе заседания конкурсной комиссии является обязательным.</w:t>
      </w:r>
    </w:p>
    <w:p w14:paraId="496EACE7" w14:textId="77777777" w:rsidR="009F37FF" w:rsidRDefault="009F37FF" w:rsidP="009F37FF">
      <w:pPr>
        <w:pStyle w:val="1"/>
        <w:ind w:firstLine="700"/>
        <w:jc w:val="both"/>
      </w:pPr>
      <w:r>
        <w:t>При проведении индивидуального собеседования конкурсной комиссией по решению представителя нанимателя ведется видео- и (или) аудиозапись либо стенограмма.</w:t>
      </w:r>
    </w:p>
    <w:p w14:paraId="35EC0837" w14:textId="77777777" w:rsidR="009F37FF" w:rsidRDefault="009F37FF" w:rsidP="009F37FF">
      <w:pPr>
        <w:pStyle w:val="1"/>
        <w:spacing w:after="320"/>
        <w:ind w:firstLine="700"/>
        <w:jc w:val="both"/>
      </w:pPr>
      <w:r>
        <w:t>После каждого индивидуального собеседования конкурсной комиссии с кандидатом конкурсные бюллетени членов комиссии передаются секретарю конкурсной комиссии, которым определяются итоговые баллы. Итоговые баллы, выставленные всем кандидатам, заносятся в решение (протокол) конкурсной комиссии.</w:t>
      </w:r>
    </w:p>
    <w:p w14:paraId="3B03F34F" w14:textId="77777777" w:rsidR="009F37FF" w:rsidRDefault="009F37FF" w:rsidP="009F37FF">
      <w:pPr>
        <w:pStyle w:val="1"/>
        <w:spacing w:after="240"/>
        <w:ind w:firstLine="700"/>
        <w:jc w:val="both"/>
      </w:pPr>
      <w:r>
        <w:t xml:space="preserve">Таким образом, итоговые баллы рассчитываются секретарем </w:t>
      </w:r>
      <w:r>
        <w:lastRenderedPageBreak/>
        <w:t>конкурсной комиссии по ходу заседания конкурсной комиссии.</w:t>
      </w:r>
    </w:p>
    <w:p w14:paraId="2199E28F" w14:textId="77777777" w:rsidR="009F37FF" w:rsidRDefault="009F37FF" w:rsidP="009F37FF">
      <w:pPr>
        <w:pStyle w:val="30"/>
        <w:keepNext/>
        <w:keepLines/>
        <w:numPr>
          <w:ilvl w:val="0"/>
          <w:numId w:val="1"/>
        </w:numPr>
        <w:tabs>
          <w:tab w:val="left" w:pos="500"/>
        </w:tabs>
        <w:spacing w:after="180"/>
      </w:pPr>
      <w:bookmarkStart w:id="12" w:name="bookmark71"/>
      <w:bookmarkStart w:id="13" w:name="bookmark69"/>
      <w:bookmarkStart w:id="14" w:name="bookmark70"/>
      <w:bookmarkStart w:id="15" w:name="bookmark72"/>
      <w:bookmarkEnd w:id="12"/>
      <w:r>
        <w:t>Проведение групповых дискуссий</w:t>
      </w:r>
      <w:bookmarkEnd w:id="13"/>
      <w:bookmarkEnd w:id="14"/>
      <w:bookmarkEnd w:id="15"/>
    </w:p>
    <w:p w14:paraId="27955F05" w14:textId="77777777" w:rsidR="009F37FF" w:rsidRDefault="009F37FF" w:rsidP="009F37FF">
      <w:pPr>
        <w:pStyle w:val="1"/>
        <w:ind w:firstLine="700"/>
        <w:jc w:val="both"/>
      </w:pPr>
      <w: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14:paraId="286AF8D7" w14:textId="77777777" w:rsidR="009F37FF" w:rsidRDefault="009F37FF" w:rsidP="009F37FF">
      <w:pPr>
        <w:pStyle w:val="1"/>
        <w:ind w:firstLine="700"/>
        <w:jc w:val="both"/>
      </w:pPr>
      <w: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органа, для замещения вакантной должности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государственного органа, в котором проводится конкурс на включение в кадровый резерв по группе должностей гражданской службы.</w:t>
      </w:r>
    </w:p>
    <w:p w14:paraId="2AD92886" w14:textId="77777777" w:rsidR="009F37FF" w:rsidRDefault="009F37FF" w:rsidP="009F37FF">
      <w:pPr>
        <w:pStyle w:val="1"/>
        <w:ind w:firstLine="700"/>
        <w:jc w:val="both"/>
      </w:pPr>
      <w: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14:paraId="67F45D0A" w14:textId="77777777" w:rsidR="009F37FF" w:rsidRDefault="009F37FF" w:rsidP="009F37FF">
      <w:pPr>
        <w:pStyle w:val="1"/>
        <w:ind w:firstLine="700"/>
        <w:jc w:val="both"/>
      </w:pPr>
      <w:r>
        <w:t>В течение установленного времени кандидатом готовится устный или письменный ответ.</w:t>
      </w:r>
    </w:p>
    <w:p w14:paraId="24A249F6" w14:textId="77777777" w:rsidR="009F37FF" w:rsidRDefault="009F37FF" w:rsidP="009F37FF">
      <w:pPr>
        <w:pStyle w:val="1"/>
        <w:spacing w:after="320"/>
        <w:ind w:firstLine="700"/>
        <w:jc w:val="both"/>
      </w:pPr>
      <w:r>
        <w:t>Ответы кандидатов изучаются лицами, организовавшими групповую дискуссию. Затем проводится дискуссия с участием указанных лиц, после завершения которой конкурсной комиссией принимается решение об итогах прохождения кандидатами групповой дискуссии.</w:t>
      </w:r>
    </w:p>
    <w:p w14:paraId="00FC297A" w14:textId="77777777" w:rsidR="009F37FF" w:rsidRDefault="009F37FF" w:rsidP="009F37FF">
      <w:pPr>
        <w:pStyle w:val="30"/>
        <w:keepNext/>
        <w:keepLines/>
        <w:numPr>
          <w:ilvl w:val="0"/>
          <w:numId w:val="1"/>
        </w:numPr>
        <w:tabs>
          <w:tab w:val="left" w:pos="396"/>
        </w:tabs>
        <w:spacing w:after="320"/>
      </w:pPr>
      <w:bookmarkStart w:id="16" w:name="bookmark75"/>
      <w:bookmarkStart w:id="17" w:name="bookmark73"/>
      <w:bookmarkStart w:id="18" w:name="bookmark74"/>
      <w:bookmarkStart w:id="19" w:name="bookmark76"/>
      <w:bookmarkEnd w:id="16"/>
      <w:r>
        <w:t>Подготовка проекта документа</w:t>
      </w:r>
      <w:bookmarkEnd w:id="17"/>
      <w:bookmarkEnd w:id="18"/>
      <w:bookmarkEnd w:id="19"/>
    </w:p>
    <w:p w14:paraId="64CFEF41" w14:textId="77777777" w:rsidR="009F37FF" w:rsidRDefault="009F37FF" w:rsidP="009F37FF">
      <w:pPr>
        <w:pStyle w:val="1"/>
        <w:ind w:firstLine="700"/>
        <w:jc w:val="both"/>
      </w:pPr>
      <w: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обязанностей.</w:t>
      </w:r>
    </w:p>
    <w:p w14:paraId="181A8AD3" w14:textId="77777777" w:rsidR="009F37FF" w:rsidRDefault="009F37FF" w:rsidP="009F37FF">
      <w:pPr>
        <w:pStyle w:val="1"/>
        <w:ind w:firstLine="700"/>
        <w:jc w:val="both"/>
      </w:pPr>
      <w: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14:paraId="4D4C8968" w14:textId="77777777" w:rsidR="009F37FF" w:rsidRDefault="009F37FF" w:rsidP="009F37FF">
      <w:pPr>
        <w:pStyle w:val="1"/>
        <w:ind w:firstLine="700"/>
        <w:jc w:val="both"/>
      </w:pPr>
      <w:r>
        <w:t xml:space="preserve">Оценка подготовленного проекта документа может осуществляться руководителем структурного подразделения государственного органа, на замещение вакантной должности гражданской службы в котором проводится конкурс, или руководителем структурного подразделения государственного органа, в котором проводится конкурс на включение в кадровый резерв по группе должностей гражданской службы. При этом в целях проведения объективной оценки обеспечивается анонимность подготовленного проекта </w:t>
      </w:r>
      <w:r>
        <w:lastRenderedPageBreak/>
        <w:t>документа.</w:t>
      </w:r>
    </w:p>
    <w:p w14:paraId="0C4042EF" w14:textId="77777777" w:rsidR="009F37FF" w:rsidRDefault="009F37FF" w:rsidP="009F37FF">
      <w:pPr>
        <w:pStyle w:val="1"/>
        <w:ind w:firstLine="700"/>
        <w:jc w:val="both"/>
      </w:pPr>
      <w:r>
        <w:t>Результаты оценки проекта документа</w:t>
      </w:r>
      <w:bookmarkStart w:id="20" w:name="_GoBack"/>
      <w:bookmarkEnd w:id="20"/>
      <w:r>
        <w:t xml:space="preserve"> оформляются в виде краткой справки. Итоговая оценка выставляется по следующим критериям:</w:t>
      </w:r>
    </w:p>
    <w:p w14:paraId="185490BC" w14:textId="77777777" w:rsidR="009F37FF" w:rsidRDefault="009F37FF" w:rsidP="009F37FF">
      <w:pPr>
        <w:pStyle w:val="1"/>
        <w:ind w:firstLine="700"/>
        <w:jc w:val="both"/>
      </w:pPr>
      <w:r>
        <w:t>соответствие установленным требованиям оформления;</w:t>
      </w:r>
    </w:p>
    <w:p w14:paraId="7F4141D4" w14:textId="77777777" w:rsidR="009F37FF" w:rsidRDefault="009F37FF" w:rsidP="009F37FF">
      <w:pPr>
        <w:pStyle w:val="1"/>
        <w:ind w:firstLine="700"/>
        <w:jc w:val="both"/>
      </w:pPr>
      <w: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14:paraId="05875170" w14:textId="77777777" w:rsidR="009F37FF" w:rsidRDefault="009F37FF" w:rsidP="009F37FF">
      <w:pPr>
        <w:pStyle w:val="1"/>
        <w:ind w:firstLine="700"/>
        <w:jc w:val="both"/>
      </w:pPr>
      <w: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Донецкой Народной Республики;</w:t>
      </w:r>
    </w:p>
    <w:p w14:paraId="334BED10" w14:textId="77777777" w:rsidR="009F37FF" w:rsidRDefault="009F37FF" w:rsidP="009F37FF">
      <w:pPr>
        <w:pStyle w:val="1"/>
        <w:ind w:firstLine="700"/>
        <w:jc w:val="both"/>
      </w:pPr>
      <w:r>
        <w:t>разработка проекта документа;</w:t>
      </w:r>
    </w:p>
    <w:p w14:paraId="02D23B35" w14:textId="77777777" w:rsidR="009F37FF" w:rsidRDefault="009F37FF" w:rsidP="009F37FF">
      <w:pPr>
        <w:pStyle w:val="1"/>
        <w:ind w:firstLine="700"/>
        <w:jc w:val="both"/>
      </w:pPr>
      <w:r>
        <w:t>аналитические способности, логичность мышления;</w:t>
      </w:r>
    </w:p>
    <w:p w14:paraId="44692523" w14:textId="5636232A" w:rsidR="00464A8D" w:rsidRPr="009F37FF" w:rsidRDefault="009F37FF" w:rsidP="009F37FF">
      <w:pPr>
        <w:ind w:left="700"/>
        <w:rPr>
          <w:rFonts w:ascii="Times New Roman" w:hAnsi="Times New Roman" w:cs="Times New Roman"/>
          <w:sz w:val="28"/>
          <w:szCs w:val="28"/>
        </w:rPr>
      </w:pPr>
      <w:r w:rsidRPr="009F37FF"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sectPr w:rsidR="00464A8D" w:rsidRPr="009F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E3F7" w14:textId="77777777" w:rsidR="00814499" w:rsidRDefault="009F37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15EB2"/>
    <w:multiLevelType w:val="multilevel"/>
    <w:tmpl w:val="415CF5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9C"/>
    <w:rsid w:val="00464A8D"/>
    <w:rsid w:val="009F37FF"/>
    <w:rsid w:val="00C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9A2B-6172-4FF1-A282-50DCE55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37FF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F37F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9F37F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9F37FF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2021-01-20T14:08:00Z</dcterms:created>
  <dcterms:modified xsi:type="dcterms:W3CDTF">2021-01-20T14:09:00Z</dcterms:modified>
</cp:coreProperties>
</file>