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7F28" w14:textId="77777777" w:rsidR="002976A6" w:rsidRDefault="002976A6" w:rsidP="002976A6">
      <w:pPr>
        <w:pStyle w:val="1"/>
        <w:spacing w:after="0"/>
        <w:ind w:left="5620" w:firstLine="0"/>
      </w:pPr>
      <w:r>
        <w:rPr>
          <w:color w:val="000000"/>
        </w:rPr>
        <w:t>Приложение</w:t>
      </w:r>
    </w:p>
    <w:p w14:paraId="5C03EBC9" w14:textId="77777777" w:rsidR="002976A6" w:rsidRDefault="002976A6" w:rsidP="002976A6">
      <w:pPr>
        <w:pStyle w:val="1"/>
        <w:spacing w:after="960"/>
        <w:ind w:left="5620" w:firstLine="0"/>
      </w:pPr>
      <w:r>
        <w:rPr>
          <w:color w:val="000000"/>
        </w:rPr>
        <w:t>к Распоряжению Правительства Донецкой Народной Республики от 01 февраля 2021 г. № 23</w:t>
      </w:r>
    </w:p>
    <w:p w14:paraId="1D795816" w14:textId="77777777" w:rsidR="002976A6" w:rsidRDefault="002976A6" w:rsidP="002976A6">
      <w:pPr>
        <w:pStyle w:val="1"/>
        <w:ind w:firstLine="0"/>
        <w:jc w:val="center"/>
      </w:pPr>
      <w:r>
        <w:rPr>
          <w:b/>
          <w:bCs/>
          <w:color w:val="000000"/>
        </w:rPr>
        <w:t>ТАРИФЫ</w:t>
      </w:r>
      <w:r>
        <w:rPr>
          <w:b/>
          <w:bCs/>
          <w:color w:val="000000"/>
        </w:rPr>
        <w:br/>
        <w:t>на электроэнергию, которая отпускается населению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651"/>
        <w:gridCol w:w="1253"/>
      </w:tblGrid>
      <w:tr w:rsidR="002976A6" w14:paraId="2021136B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50434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F3248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Категория потребителей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8C381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Тарифы, рос. руб. за 1 кВт*ч</w:t>
            </w:r>
          </w:p>
        </w:tc>
      </w:tr>
      <w:tr w:rsidR="002976A6" w14:paraId="1EBD2101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2A48C" w14:textId="77777777" w:rsidR="002976A6" w:rsidRDefault="002976A6" w:rsidP="00636592">
            <w:pPr>
              <w:pStyle w:val="a5"/>
              <w:ind w:firstLine="360"/>
            </w:pPr>
            <w:r>
              <w:rPr>
                <w:color w:val="000000"/>
              </w:rPr>
              <w:t>1.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F5CF0" w14:textId="77777777" w:rsidR="002976A6" w:rsidRDefault="002976A6" w:rsidP="00636592">
            <w:pPr>
              <w:pStyle w:val="a5"/>
            </w:pPr>
            <w:r>
              <w:rPr>
                <w:b/>
                <w:bCs/>
                <w:color w:val="000000"/>
              </w:rPr>
              <w:t>Население:</w:t>
            </w:r>
          </w:p>
        </w:tc>
      </w:tr>
      <w:tr w:rsidR="002976A6" w14:paraId="79C64E68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7F795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1.1.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1EF43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до 150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B8E8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1,04</w:t>
            </w:r>
          </w:p>
        </w:tc>
      </w:tr>
      <w:tr w:rsidR="002976A6" w14:paraId="67435570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AD97A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1.2.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5F429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150 кВт*ч до 800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4B6BD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58F87512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18F4B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1.3.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2EF6A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800 кВт*ч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76DB4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2,85</w:t>
            </w:r>
          </w:p>
        </w:tc>
      </w:tr>
      <w:tr w:rsidR="002976A6" w14:paraId="71B3AD68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015D8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1.4.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2E54C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68AE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0,62</w:t>
            </w:r>
          </w:p>
        </w:tc>
      </w:tr>
      <w:tr w:rsidR="002976A6" w14:paraId="7970F82B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05297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D1C3C" w14:textId="77777777" w:rsidR="002976A6" w:rsidRDefault="002976A6" w:rsidP="00636592">
            <w:pPr>
              <w:pStyle w:val="a5"/>
            </w:pPr>
            <w:r>
              <w:rPr>
                <w:b/>
                <w:bCs/>
                <w:color w:val="000000"/>
              </w:rPr>
              <w:t>Население, которое проживает в сельской местности:</w:t>
            </w:r>
          </w:p>
        </w:tc>
      </w:tr>
      <w:tr w:rsidR="002976A6" w14:paraId="44176E14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D89AC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2.1.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775A9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до 150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996B5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0,96</w:t>
            </w:r>
          </w:p>
        </w:tc>
      </w:tr>
      <w:tr w:rsidR="002976A6" w14:paraId="5DD041ED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6C450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2.2.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6231B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150 кВт*ч до 800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87D2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1,31</w:t>
            </w:r>
          </w:p>
        </w:tc>
      </w:tr>
      <w:tr w:rsidR="002976A6" w14:paraId="73773AB1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E1B9C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2.3.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5E27A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800 кВт*ч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E1BA5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2,85</w:t>
            </w:r>
          </w:p>
        </w:tc>
      </w:tr>
      <w:tr w:rsidR="002976A6" w14:paraId="7EAEBF74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38985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2.4.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F787A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DACE6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0,57</w:t>
            </w:r>
          </w:p>
        </w:tc>
      </w:tr>
      <w:tr w:rsidR="002976A6" w14:paraId="00DAE0DD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3C56C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97282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Население, которое проживает в жилых домах (в том числе в жилых домах гостиничного типа, квартирах и общежитиях), оборудованных в установленном порядке кухонными электроплитами (в том числе в сельской местности):</w:t>
            </w:r>
          </w:p>
        </w:tc>
      </w:tr>
      <w:tr w:rsidR="002976A6" w14:paraId="0E15FA9E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126AB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3.1.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56AA8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до 250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969A0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0,80</w:t>
            </w:r>
          </w:p>
        </w:tc>
      </w:tr>
      <w:tr w:rsidR="002976A6" w14:paraId="4BA55357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C2A8E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3.2.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97B67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250 кВт*ч до 800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FF4F6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1,09</w:t>
            </w:r>
          </w:p>
        </w:tc>
      </w:tr>
      <w:tr w:rsidR="002976A6" w14:paraId="2B2DC239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AFF82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3.3.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8DBF8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800 кВт*ч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8658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2,85</w:t>
            </w:r>
          </w:p>
        </w:tc>
      </w:tr>
      <w:tr w:rsidR="002976A6" w14:paraId="285097FC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0DFE6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3.4.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1A3035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16D3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0,47</w:t>
            </w:r>
          </w:p>
        </w:tc>
      </w:tr>
      <w:tr w:rsidR="002976A6" w14:paraId="391102D5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180EE" w14:textId="77777777" w:rsidR="002976A6" w:rsidRDefault="002976A6" w:rsidP="00636592">
            <w:pPr>
              <w:pStyle w:val="a5"/>
              <w:ind w:firstLine="360"/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C06B2" w14:textId="77777777" w:rsidR="002976A6" w:rsidRDefault="002976A6" w:rsidP="00636592">
            <w:pPr>
              <w:pStyle w:val="a5"/>
              <w:tabs>
                <w:tab w:val="left" w:pos="3816"/>
                <w:tab w:val="left" w:pos="6264"/>
                <w:tab w:val="left" w:pos="7205"/>
              </w:tabs>
              <w:jc w:val="both"/>
            </w:pPr>
            <w:r>
              <w:rPr>
                <w:b/>
                <w:bCs/>
                <w:color w:val="000000"/>
              </w:rPr>
              <w:t>Население, которое проживает в жилых домах (в том числе в жилых домах гостиничного типа и общежитиях), оборудованных в установленном порядке электроотопительными установками или электроотопительными</w:t>
            </w:r>
            <w:r>
              <w:rPr>
                <w:b/>
                <w:bCs/>
                <w:color w:val="000000"/>
              </w:rPr>
              <w:tab/>
              <w:t>установками</w:t>
            </w:r>
            <w:r>
              <w:rPr>
                <w:b/>
                <w:bCs/>
                <w:color w:val="000000"/>
              </w:rPr>
              <w:tab/>
              <w:t>и</w:t>
            </w:r>
            <w:r>
              <w:rPr>
                <w:b/>
                <w:bCs/>
                <w:color w:val="000000"/>
              </w:rPr>
              <w:tab/>
              <w:t>кухонными</w:t>
            </w:r>
          </w:p>
          <w:p w14:paraId="5B49CB81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электроплитами (в том числе в сельской местности):</w:t>
            </w:r>
          </w:p>
        </w:tc>
      </w:tr>
      <w:tr w:rsidR="002976A6" w14:paraId="447708DC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67F97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4.1.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9B85E" w14:textId="77777777" w:rsidR="002976A6" w:rsidRDefault="002976A6" w:rsidP="00636592">
            <w:pPr>
              <w:pStyle w:val="a5"/>
              <w:jc w:val="both"/>
            </w:pPr>
            <w:r>
              <w:rPr>
                <w:i/>
                <w:iCs/>
                <w:color w:val="000000"/>
              </w:rPr>
              <w:t>В период с 01 мая по 30 сентября (включительно)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2D94C" w14:textId="77777777" w:rsidR="002976A6" w:rsidRDefault="002976A6" w:rsidP="00636592">
            <w:pPr>
              <w:rPr>
                <w:sz w:val="10"/>
                <w:szCs w:val="10"/>
              </w:rPr>
            </w:pPr>
          </w:p>
        </w:tc>
      </w:tr>
      <w:tr w:rsidR="002976A6" w14:paraId="6D6AF45A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BA801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4.1.1.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8FE29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до 250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55E5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0,80</w:t>
            </w:r>
          </w:p>
        </w:tc>
      </w:tr>
      <w:tr w:rsidR="002976A6" w14:paraId="79935468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D0972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4.1.2.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031DB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250 кВт*ч до 800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776C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1,09</w:t>
            </w:r>
          </w:p>
        </w:tc>
      </w:tr>
      <w:tr w:rsidR="002976A6" w14:paraId="1AC9EDA7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A0262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4.1.3.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A32F6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800 кВт*ч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1B42D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2,85</w:t>
            </w:r>
          </w:p>
        </w:tc>
      </w:tr>
      <w:tr w:rsidR="002976A6" w14:paraId="5BCF4C4C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EE833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4.2.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EBFC7" w14:textId="77777777" w:rsidR="002976A6" w:rsidRDefault="002976A6" w:rsidP="00636592">
            <w:pPr>
              <w:pStyle w:val="a5"/>
              <w:jc w:val="both"/>
            </w:pPr>
            <w:r>
              <w:rPr>
                <w:i/>
                <w:iCs/>
                <w:color w:val="000000"/>
              </w:rPr>
              <w:t>В период с 01 октября по 30 апреля (включительно)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FE133" w14:textId="77777777" w:rsidR="002976A6" w:rsidRDefault="002976A6" w:rsidP="00636592">
            <w:pPr>
              <w:rPr>
                <w:sz w:val="10"/>
                <w:szCs w:val="10"/>
              </w:rPr>
            </w:pPr>
          </w:p>
        </w:tc>
      </w:tr>
      <w:tr w:rsidR="002976A6" w14:paraId="3A24B9D5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EF998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4.2.1.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A0AF7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до 5000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3A243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0,80</w:t>
            </w:r>
          </w:p>
        </w:tc>
      </w:tr>
      <w:tr w:rsidR="002976A6" w14:paraId="0D274901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A03E3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4.2.2.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3D755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5000 кВт*ч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8B6BD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2,49</w:t>
            </w:r>
          </w:p>
        </w:tc>
      </w:tr>
      <w:tr w:rsidR="002976A6" w14:paraId="37D0CDD2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864C2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4.2.3.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E4590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6C0B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0,47</w:t>
            </w:r>
          </w:p>
        </w:tc>
      </w:tr>
      <w:tr w:rsidR="002976A6" w14:paraId="5F33B155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4B373" w14:textId="77777777" w:rsidR="002976A6" w:rsidRDefault="002976A6" w:rsidP="00636592">
            <w:pPr>
              <w:pStyle w:val="a5"/>
              <w:ind w:firstLine="360"/>
            </w:pPr>
            <w:r>
              <w:rPr>
                <w:color w:val="000000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52B86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Население, которое проживает в многоквартирных домах, не газифицированных природным газом и в которых отсутствуют или не функционируют системы централизованного теплоснабжения</w:t>
            </w:r>
          </w:p>
        </w:tc>
      </w:tr>
      <w:tr w:rsidR="002976A6" w14:paraId="6619CDDC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6FB3E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5.1.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172E8" w14:textId="77777777" w:rsidR="002976A6" w:rsidRDefault="002976A6" w:rsidP="00636592">
            <w:pPr>
              <w:pStyle w:val="a5"/>
              <w:jc w:val="both"/>
            </w:pPr>
            <w:r>
              <w:rPr>
                <w:i/>
                <w:iCs/>
                <w:color w:val="000000"/>
              </w:rPr>
              <w:t>В период с 01 мая по 30 сентября (включительно)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21202" w14:textId="77777777" w:rsidR="002976A6" w:rsidRDefault="002976A6" w:rsidP="00636592">
            <w:pPr>
              <w:rPr>
                <w:sz w:val="10"/>
                <w:szCs w:val="10"/>
              </w:rPr>
            </w:pPr>
          </w:p>
        </w:tc>
      </w:tr>
      <w:tr w:rsidR="002976A6" w14:paraId="6A395DD5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B69EF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5.1.2.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BB6B6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до 250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497F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0,80</w:t>
            </w:r>
          </w:p>
        </w:tc>
      </w:tr>
      <w:tr w:rsidR="002976A6" w14:paraId="153953C9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1A645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5.1.3.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48280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250 кВт*ч до 800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F55BF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1,09</w:t>
            </w:r>
          </w:p>
        </w:tc>
      </w:tr>
      <w:tr w:rsidR="002976A6" w14:paraId="21ABF451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FFFDD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5.1.4.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7A3D1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800 кВт*ч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5D4C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2,85</w:t>
            </w:r>
          </w:p>
        </w:tc>
      </w:tr>
      <w:tr w:rsidR="002976A6" w14:paraId="60324049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89ABF" w14:textId="77777777" w:rsidR="002976A6" w:rsidRDefault="002976A6" w:rsidP="00636592">
            <w:pPr>
              <w:pStyle w:val="a5"/>
              <w:ind w:firstLine="240"/>
            </w:pPr>
            <w:r>
              <w:rPr>
                <w:color w:val="000000"/>
              </w:rPr>
              <w:t>5.4.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56AA1" w14:textId="77777777" w:rsidR="002976A6" w:rsidRDefault="002976A6" w:rsidP="00636592">
            <w:pPr>
              <w:pStyle w:val="a5"/>
              <w:jc w:val="both"/>
            </w:pPr>
            <w:r>
              <w:rPr>
                <w:i/>
                <w:iCs/>
                <w:color w:val="000000"/>
              </w:rPr>
              <w:t>В период с 01 октября по 30 апреля (включительно)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862C6" w14:textId="77777777" w:rsidR="002976A6" w:rsidRDefault="002976A6" w:rsidP="00636592">
            <w:pPr>
              <w:rPr>
                <w:sz w:val="10"/>
                <w:szCs w:val="10"/>
              </w:rPr>
            </w:pPr>
          </w:p>
        </w:tc>
      </w:tr>
      <w:tr w:rsidR="002976A6" w14:paraId="672206E1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92231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5.4.1.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153F7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до 5000 кВт*ч (включительно)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2457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0,80</w:t>
            </w:r>
          </w:p>
        </w:tc>
      </w:tr>
      <w:tr w:rsidR="002976A6" w14:paraId="2A4B7EEF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EC772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5.4.2.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634DB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за объем потребленной электроэнергии более 5000 кВт*ч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6AA98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2,49</w:t>
            </w:r>
          </w:p>
        </w:tc>
      </w:tr>
      <w:tr w:rsidR="002976A6" w14:paraId="6FD42C35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15803" w14:textId="77777777" w:rsidR="002976A6" w:rsidRDefault="002976A6" w:rsidP="00636592">
            <w:pPr>
              <w:pStyle w:val="a5"/>
              <w:ind w:firstLine="140"/>
            </w:pPr>
            <w:r>
              <w:rPr>
                <w:color w:val="000000"/>
              </w:rPr>
              <w:t>5.4.3.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A45FB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B6E53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0,47</w:t>
            </w:r>
          </w:p>
        </w:tc>
      </w:tr>
      <w:tr w:rsidR="002976A6" w14:paraId="27CA796F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0E717" w14:textId="77777777" w:rsidR="002976A6" w:rsidRDefault="002976A6" w:rsidP="00636592">
            <w:pPr>
              <w:pStyle w:val="a5"/>
              <w:ind w:firstLine="360"/>
            </w:pPr>
            <w:r>
              <w:rPr>
                <w:color w:val="000000"/>
              </w:rPr>
              <w:t>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E1E51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Население, которое рассчитывается с энергоснабжающей организацией по общему расчетному средству учета и объединено путем создания юридического лица (кроме общежитий)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F5C6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369EE00A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15C43" w14:textId="77777777" w:rsidR="002976A6" w:rsidRDefault="002976A6" w:rsidP="00636592">
            <w:pPr>
              <w:pStyle w:val="a5"/>
              <w:ind w:firstLine="360"/>
            </w:pPr>
            <w:bookmarkStart w:id="0" w:name="_GoBack"/>
            <w:bookmarkEnd w:id="0"/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5D2E03" w14:textId="77777777" w:rsidR="002976A6" w:rsidRDefault="002976A6" w:rsidP="00636592">
            <w:pPr>
              <w:pStyle w:val="a5"/>
              <w:tabs>
                <w:tab w:val="left" w:pos="4238"/>
              </w:tabs>
              <w:jc w:val="both"/>
            </w:pPr>
            <w:r>
              <w:rPr>
                <w:b/>
                <w:bCs/>
                <w:color w:val="000000"/>
              </w:rPr>
              <w:t>Общежития, попадающие под определение «население, которое рассчитывается</w:t>
            </w:r>
            <w:r>
              <w:rPr>
                <w:b/>
                <w:bCs/>
                <w:color w:val="000000"/>
              </w:rPr>
              <w:tab/>
              <w:t>с энергоснабжающей</w:t>
            </w:r>
          </w:p>
          <w:p w14:paraId="5BBB015B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организацией по общему расчетному средству учета и объединено путем создания юридического лица»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FD8DA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1,09</w:t>
            </w:r>
          </w:p>
        </w:tc>
      </w:tr>
      <w:tr w:rsidR="002976A6" w14:paraId="403F925A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DCA41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4F64F" w14:textId="77777777" w:rsidR="002976A6" w:rsidRDefault="002976A6" w:rsidP="00636592">
            <w:pPr>
              <w:pStyle w:val="a5"/>
              <w:tabs>
                <w:tab w:val="left" w:pos="4238"/>
              </w:tabs>
              <w:jc w:val="both"/>
            </w:pPr>
            <w:r>
              <w:rPr>
                <w:b/>
                <w:bCs/>
                <w:color w:val="000000"/>
              </w:rPr>
              <w:t>Общежития, попадающие под определение «население, которое рассчитывается</w:t>
            </w:r>
            <w:r>
              <w:rPr>
                <w:b/>
                <w:bCs/>
                <w:color w:val="000000"/>
              </w:rPr>
              <w:tab/>
              <w:t>с энергоснабжающей</w:t>
            </w:r>
          </w:p>
          <w:p w14:paraId="2869EE3F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организацией по общему расчетному средству учета и объединено путем создания юридического лица» в сельской местности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AD8C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0,96</w:t>
            </w:r>
          </w:p>
        </w:tc>
      </w:tr>
      <w:tr w:rsidR="002976A6" w14:paraId="5940011E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E4CE7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93254" w14:textId="77777777" w:rsidR="002976A6" w:rsidRDefault="002976A6" w:rsidP="00636592">
            <w:pPr>
              <w:pStyle w:val="a5"/>
              <w:tabs>
                <w:tab w:val="left" w:pos="1738"/>
                <w:tab w:val="left" w:pos="3912"/>
                <w:tab w:val="left" w:pos="6720"/>
              </w:tabs>
              <w:jc w:val="both"/>
            </w:pPr>
            <w:r>
              <w:rPr>
                <w:b/>
                <w:bCs/>
                <w:color w:val="000000"/>
              </w:rPr>
              <w:t>Население, которое рассчитывается с энергоснабжающей организацией по общему расчетному средству учета и объединено путем создания юридического лица и проживает в жилых домах (в том числе в жилых домах гостиничного типа), оборудованных в установленном порядке</w:t>
            </w:r>
            <w:r>
              <w:rPr>
                <w:b/>
                <w:bCs/>
                <w:color w:val="000000"/>
              </w:rPr>
              <w:tab/>
              <w:t>кухонными</w:t>
            </w:r>
            <w:r>
              <w:rPr>
                <w:b/>
                <w:bCs/>
                <w:color w:val="000000"/>
              </w:rPr>
              <w:tab/>
              <w:t>электроплитами</w:t>
            </w:r>
            <w:r>
              <w:rPr>
                <w:b/>
                <w:bCs/>
                <w:color w:val="000000"/>
              </w:rPr>
              <w:tab/>
              <w:t>и/или</w:t>
            </w:r>
          </w:p>
          <w:p w14:paraId="354C9662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электроотопительными установками (в том числе в сельской местности), кроме общежитий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20D95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1,04</w:t>
            </w:r>
          </w:p>
        </w:tc>
      </w:tr>
      <w:tr w:rsidR="002976A6" w14:paraId="38DC0C5F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7BCA2" w14:textId="77777777" w:rsidR="002976A6" w:rsidRDefault="002976A6" w:rsidP="00636592">
            <w:pPr>
              <w:pStyle w:val="a5"/>
              <w:ind w:firstLine="320"/>
            </w:pPr>
            <w:r>
              <w:rPr>
                <w:color w:val="000000"/>
              </w:rPr>
              <w:t>10.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C5970" w14:textId="77777777" w:rsidR="002976A6" w:rsidRDefault="002976A6" w:rsidP="00636592">
            <w:pPr>
              <w:pStyle w:val="a5"/>
              <w:tabs>
                <w:tab w:val="left" w:pos="1598"/>
                <w:tab w:val="left" w:pos="4238"/>
              </w:tabs>
              <w:jc w:val="both"/>
            </w:pPr>
            <w:r>
              <w:rPr>
                <w:b/>
                <w:bCs/>
                <w:color w:val="000000"/>
              </w:rPr>
              <w:t>Общежития, попадающие под определение «население, которое</w:t>
            </w:r>
            <w:r>
              <w:rPr>
                <w:b/>
                <w:bCs/>
                <w:color w:val="000000"/>
              </w:rPr>
              <w:tab/>
              <w:t>рассчитывается</w:t>
            </w:r>
            <w:r>
              <w:rPr>
                <w:b/>
                <w:bCs/>
                <w:color w:val="000000"/>
              </w:rPr>
              <w:tab/>
              <w:t>с энергоснабжающей</w:t>
            </w:r>
          </w:p>
          <w:p w14:paraId="7E4FD535" w14:textId="77777777" w:rsidR="002976A6" w:rsidRDefault="002976A6" w:rsidP="00636592">
            <w:pPr>
              <w:pStyle w:val="a5"/>
              <w:tabs>
                <w:tab w:val="left" w:pos="1733"/>
                <w:tab w:val="left" w:pos="3907"/>
                <w:tab w:val="left" w:pos="6715"/>
              </w:tabs>
              <w:jc w:val="both"/>
            </w:pPr>
            <w:r>
              <w:rPr>
                <w:b/>
                <w:bCs/>
                <w:color w:val="000000"/>
              </w:rPr>
              <w:t>организацией по общему расчетному средству учета и объединено путем создания юридического лица», которые расположены в домах, оборудованных в установленном порядке</w:t>
            </w:r>
            <w:r>
              <w:rPr>
                <w:b/>
                <w:bCs/>
                <w:color w:val="000000"/>
              </w:rPr>
              <w:tab/>
              <w:t>кухонными</w:t>
            </w:r>
            <w:r>
              <w:rPr>
                <w:b/>
                <w:bCs/>
                <w:color w:val="000000"/>
              </w:rPr>
              <w:tab/>
              <w:t>электроплитами</w:t>
            </w:r>
            <w:r>
              <w:rPr>
                <w:b/>
                <w:bCs/>
                <w:color w:val="000000"/>
              </w:rPr>
              <w:tab/>
              <w:t>и/или</w:t>
            </w:r>
          </w:p>
          <w:p w14:paraId="57B342F2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электроотопительными установками (в том числе в сельской местности)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1EF3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0,80</w:t>
            </w:r>
          </w:p>
        </w:tc>
      </w:tr>
      <w:tr w:rsidR="002976A6" w14:paraId="7C56C5B2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365E9" w14:textId="77777777" w:rsidR="002976A6" w:rsidRDefault="002976A6" w:rsidP="00636592">
            <w:pPr>
              <w:pStyle w:val="a5"/>
              <w:ind w:firstLine="320"/>
            </w:pPr>
            <w:r>
              <w:rPr>
                <w:color w:val="000000"/>
              </w:rPr>
              <w:t>И.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98DD7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Многоквартирные дома и общежития - на технические цели (работу лифтов, насосов и замково-переговорных устройств, которые принадлежат собственникам квартир многоквартирного дома на правах совместной собственности) и освещение дворов, лестниц и номерных знаков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31DAF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67473DD9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B3913" w14:textId="77777777" w:rsidR="002976A6" w:rsidRDefault="002976A6" w:rsidP="00636592">
            <w:pPr>
              <w:pStyle w:val="a5"/>
              <w:ind w:firstLine="320"/>
            </w:pPr>
            <w:r>
              <w:rPr>
                <w:color w:val="000000"/>
              </w:rPr>
              <w:t>12.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947AD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Многоквартирные дома и общежития, расположенные в сельской местности - на технические цели (работу лифтов, насосов и замково-переговорных устройств, которые принадлежат собственникам квартир многоквартирного дома на правах совместной собственности) и освещение дворов, лестниц и номерных знаков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F6D0C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1,31</w:t>
            </w:r>
          </w:p>
        </w:tc>
      </w:tr>
      <w:tr w:rsidR="002976A6" w14:paraId="6C7D47D7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C9B87" w14:textId="77777777" w:rsidR="002976A6" w:rsidRDefault="002976A6" w:rsidP="00636592">
            <w:pPr>
              <w:pStyle w:val="a5"/>
              <w:ind w:firstLine="320"/>
            </w:pPr>
            <w:r>
              <w:rPr>
                <w:color w:val="000000"/>
              </w:rPr>
              <w:t>13.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760E2" w14:textId="77777777" w:rsidR="002976A6" w:rsidRDefault="002976A6" w:rsidP="00636592">
            <w:pPr>
              <w:pStyle w:val="a5"/>
              <w:jc w:val="both"/>
            </w:pPr>
            <w:r>
              <w:rPr>
                <w:b/>
                <w:bCs/>
                <w:color w:val="000000"/>
              </w:rPr>
              <w:t>Потребители, приравненные к населению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CABF2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255236BF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9F6A6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lastRenderedPageBreak/>
              <w:t>13.1.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B7F560" w14:textId="77777777" w:rsidR="002976A6" w:rsidRDefault="002976A6" w:rsidP="00636592">
            <w:pPr>
              <w:pStyle w:val="a5"/>
              <w:tabs>
                <w:tab w:val="left" w:pos="2467"/>
                <w:tab w:val="left" w:pos="3922"/>
                <w:tab w:val="left" w:pos="5846"/>
              </w:tabs>
              <w:jc w:val="both"/>
            </w:pPr>
            <w:r>
              <w:rPr>
                <w:color w:val="000000"/>
              </w:rPr>
              <w:t>Исполнители жилищных услуг (в том числе товарищества собственников</w:t>
            </w:r>
            <w:r>
              <w:rPr>
                <w:color w:val="000000"/>
              </w:rPr>
              <w:tab/>
              <w:t>жилья</w:t>
            </w:r>
            <w:r>
              <w:rPr>
                <w:color w:val="000000"/>
              </w:rPr>
              <w:tab/>
              <w:t>(общества</w:t>
            </w:r>
            <w:r>
              <w:rPr>
                <w:color w:val="000000"/>
              </w:rPr>
              <w:tab/>
              <w:t>совладельцев</w:t>
            </w:r>
          </w:p>
          <w:p w14:paraId="534D511F" w14:textId="77777777" w:rsidR="002976A6" w:rsidRDefault="002976A6" w:rsidP="00636592">
            <w:pPr>
              <w:pStyle w:val="a5"/>
              <w:tabs>
                <w:tab w:val="left" w:pos="2856"/>
                <w:tab w:val="right" w:pos="7416"/>
              </w:tabs>
              <w:jc w:val="both"/>
            </w:pPr>
            <w:r>
              <w:rPr>
                <w:color w:val="000000"/>
              </w:rPr>
              <w:t>многоквартирных</w:t>
            </w:r>
            <w:r>
              <w:rPr>
                <w:color w:val="000000"/>
              </w:rPr>
              <w:tab/>
              <w:t>домов),</w:t>
            </w:r>
            <w:r>
              <w:rPr>
                <w:color w:val="000000"/>
              </w:rPr>
              <w:tab/>
              <w:t>жилищно-строительные,</w:t>
            </w:r>
          </w:p>
          <w:p w14:paraId="582DE5A8" w14:textId="77777777" w:rsidR="002976A6" w:rsidRDefault="002976A6" w:rsidP="00636592">
            <w:pPr>
              <w:pStyle w:val="a5"/>
              <w:tabs>
                <w:tab w:val="left" w:pos="2774"/>
                <w:tab w:val="left" w:pos="6082"/>
              </w:tabs>
              <w:jc w:val="both"/>
            </w:pPr>
            <w:r>
              <w:rPr>
                <w:color w:val="000000"/>
              </w:rPr>
              <w:t>жилищные кооперативы либо управляющие организации), наймодатели (или уполномоченные ими лица), предоставляющие</w:t>
            </w:r>
            <w:r>
              <w:rPr>
                <w:color w:val="000000"/>
              </w:rPr>
              <w:tab/>
              <w:t>гражданам жилые</w:t>
            </w:r>
            <w:r>
              <w:rPr>
                <w:color w:val="000000"/>
              </w:rPr>
              <w:tab/>
              <w:t>помещения</w:t>
            </w:r>
          </w:p>
          <w:p w14:paraId="73D03E3D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8CB2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72961CA3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A9102" w14:textId="77777777" w:rsidR="002976A6" w:rsidRDefault="002976A6" w:rsidP="00636592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9F9B5" w14:textId="77777777" w:rsidR="002976A6" w:rsidRDefault="002976A6" w:rsidP="00636592">
            <w:pPr>
              <w:pStyle w:val="a5"/>
              <w:tabs>
                <w:tab w:val="left" w:pos="2227"/>
                <w:tab w:val="left" w:pos="4094"/>
                <w:tab w:val="left" w:pos="6038"/>
              </w:tabs>
              <w:jc w:val="both"/>
            </w:pPr>
            <w:r>
              <w:rPr>
                <w:color w:val="000000"/>
              </w:rPr>
              <w:t>обслуживания населения, жилые помещения, которым присвоен</w:t>
            </w:r>
            <w:r>
              <w:rPr>
                <w:color w:val="000000"/>
              </w:rPr>
              <w:tab/>
              <w:t>статус</w:t>
            </w:r>
            <w:r>
              <w:rPr>
                <w:color w:val="000000"/>
              </w:rPr>
              <w:tab/>
              <w:t>пункта</w:t>
            </w:r>
            <w:r>
              <w:rPr>
                <w:color w:val="000000"/>
              </w:rPr>
              <w:tab/>
              <w:t>временного</w:t>
            </w:r>
          </w:p>
          <w:p w14:paraId="47ED5185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размещения/долговременного проживания, а также жилые помещения для социальной защиты отдельных категорий граждан, приобретающие электрическую энергию для коммунально-бытового потребления населением, в объемах фактического потребления электрической энергии населением и для освещения мест общего пользования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D4111" w14:textId="77777777" w:rsidR="002976A6" w:rsidRDefault="002976A6" w:rsidP="00636592">
            <w:pPr>
              <w:rPr>
                <w:sz w:val="10"/>
                <w:szCs w:val="10"/>
              </w:rPr>
            </w:pPr>
          </w:p>
        </w:tc>
      </w:tr>
      <w:tr w:rsidR="002976A6" w14:paraId="16F5D342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595F9" w14:textId="77777777" w:rsidR="002976A6" w:rsidRDefault="002976A6" w:rsidP="00636592">
            <w:pPr>
              <w:pStyle w:val="a5"/>
              <w:ind w:firstLine="220"/>
            </w:pPr>
            <w:r>
              <w:rPr>
                <w:color w:val="000000"/>
              </w:rPr>
              <w:t>13.2.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73591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Садоводческие или огороднические некоммерческие товарищества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D9C9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6B9455BE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63948" w14:textId="77777777" w:rsidR="002976A6" w:rsidRDefault="002976A6" w:rsidP="00636592">
            <w:pPr>
              <w:pStyle w:val="a5"/>
              <w:ind w:firstLine="220"/>
            </w:pPr>
            <w:r>
              <w:rPr>
                <w:color w:val="000000"/>
              </w:rPr>
              <w:t>13.3.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062BD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 xml:space="preserve">Учреждения исполнения наказаний, лечебно-трудовые профилактории, следственные изоляторы в части потребления электрической энергии на </w:t>
            </w:r>
            <w:proofErr w:type="spellStart"/>
            <w:r>
              <w:rPr>
                <w:color w:val="000000"/>
              </w:rPr>
              <w:t>коммунально</w:t>
            </w:r>
            <w:r>
              <w:rPr>
                <w:color w:val="000000"/>
              </w:rPr>
              <w:softHyphen/>
              <w:t>бытовые</w:t>
            </w:r>
            <w:proofErr w:type="spellEnd"/>
            <w:r>
              <w:rPr>
                <w:color w:val="000000"/>
              </w:rPr>
              <w:t xml:space="preserve"> нужды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8AF92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24050BB0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A54D5" w14:textId="77777777" w:rsidR="002976A6" w:rsidRDefault="002976A6" w:rsidP="00636592">
            <w:pPr>
              <w:pStyle w:val="a5"/>
              <w:ind w:firstLine="220"/>
            </w:pPr>
            <w:r>
              <w:rPr>
                <w:color w:val="000000"/>
              </w:rPr>
              <w:t>13.4.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53E22" w14:textId="77777777" w:rsidR="002976A6" w:rsidRDefault="002976A6" w:rsidP="00636592">
            <w:pPr>
              <w:pStyle w:val="a5"/>
              <w:tabs>
                <w:tab w:val="left" w:pos="2318"/>
                <w:tab w:val="left" w:pos="3187"/>
                <w:tab w:val="left" w:pos="5750"/>
              </w:tabs>
              <w:jc w:val="both"/>
            </w:pPr>
            <w:r>
              <w:rPr>
                <w:color w:val="000000"/>
              </w:rPr>
              <w:t>Религиозные объединения, прошедшие процедуру государственной регистрации (постановки на учет или легализации)</w:t>
            </w:r>
            <w:r>
              <w:rPr>
                <w:color w:val="000000"/>
              </w:rPr>
              <w:tab/>
              <w:t>в</w:t>
            </w:r>
            <w:r>
              <w:rPr>
                <w:color w:val="000000"/>
              </w:rPr>
              <w:tab/>
              <w:t>установленном</w:t>
            </w:r>
            <w:r>
              <w:rPr>
                <w:color w:val="000000"/>
              </w:rPr>
              <w:tab/>
              <w:t>действующим</w:t>
            </w:r>
          </w:p>
          <w:p w14:paraId="63AD4E27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 xml:space="preserve">законодательством порядке (кроме объектов религиозных объединений, которые используются для </w:t>
            </w:r>
            <w:proofErr w:type="spellStart"/>
            <w:r>
              <w:rPr>
                <w:color w:val="000000"/>
              </w:rPr>
              <w:t>производственно</w:t>
            </w:r>
            <w:r>
              <w:rPr>
                <w:color w:val="000000"/>
              </w:rPr>
              <w:softHyphen/>
              <w:t>коммерческой</w:t>
            </w:r>
            <w:proofErr w:type="spellEnd"/>
            <w:r>
              <w:rPr>
                <w:color w:val="000000"/>
              </w:rPr>
              <w:t xml:space="preserve"> деятельности)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2A07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1E6D3E33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E1ACD" w14:textId="77777777" w:rsidR="002976A6" w:rsidRDefault="002976A6" w:rsidP="00636592">
            <w:pPr>
              <w:pStyle w:val="a5"/>
              <w:ind w:firstLine="220"/>
            </w:pPr>
            <w:r>
              <w:rPr>
                <w:color w:val="000000"/>
              </w:rPr>
              <w:t>13.5.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72FB1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 xml:space="preserve">Гаражные кооперативы, граждане, владеющие отдельно стоящими гаражами, приобретающие электрическую энергию в целях потребления на коммунально-бытовые нужды (кроме использования для </w:t>
            </w:r>
            <w:proofErr w:type="spellStart"/>
            <w:r>
              <w:rPr>
                <w:color w:val="000000"/>
              </w:rPr>
              <w:t>производственно</w:t>
            </w:r>
            <w:r>
              <w:rPr>
                <w:color w:val="000000"/>
              </w:rPr>
              <w:softHyphen/>
              <w:t>коммерческой</w:t>
            </w:r>
            <w:proofErr w:type="spellEnd"/>
            <w:r>
              <w:rPr>
                <w:color w:val="000000"/>
              </w:rPr>
              <w:t xml:space="preserve"> деятельности)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D9802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450C15A9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7EA37" w14:textId="77777777" w:rsidR="002976A6" w:rsidRDefault="002976A6" w:rsidP="00636592">
            <w:pPr>
              <w:pStyle w:val="a5"/>
              <w:ind w:firstLine="220"/>
            </w:pPr>
            <w:r>
              <w:rPr>
                <w:color w:val="000000"/>
              </w:rPr>
              <w:t>13.6.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128F4" w14:textId="77777777" w:rsidR="002976A6" w:rsidRDefault="002976A6" w:rsidP="00636592">
            <w:pPr>
              <w:pStyle w:val="a5"/>
              <w:tabs>
                <w:tab w:val="left" w:pos="3566"/>
                <w:tab w:val="left" w:pos="6096"/>
              </w:tabs>
              <w:jc w:val="both"/>
            </w:pPr>
            <w:r>
              <w:rPr>
                <w:color w:val="000000"/>
              </w:rPr>
              <w:t>Специализированные</w:t>
            </w:r>
            <w:r>
              <w:rPr>
                <w:color w:val="000000"/>
              </w:rPr>
              <w:tab/>
              <w:t>предприятия</w:t>
            </w:r>
            <w:r>
              <w:rPr>
                <w:color w:val="000000"/>
              </w:rPr>
              <w:tab/>
              <w:t>городского</w:t>
            </w:r>
          </w:p>
          <w:p w14:paraId="0CED04D7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электрического транспорта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F6AAB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3885E70C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7D1D4" w14:textId="77777777" w:rsidR="002976A6" w:rsidRDefault="002976A6" w:rsidP="00636592">
            <w:pPr>
              <w:pStyle w:val="a5"/>
              <w:ind w:firstLine="220"/>
            </w:pPr>
            <w:r>
              <w:rPr>
                <w:color w:val="000000"/>
              </w:rPr>
              <w:t>13.7.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99F42" w14:textId="77777777" w:rsidR="002976A6" w:rsidRDefault="002976A6" w:rsidP="00636592">
            <w:pPr>
              <w:pStyle w:val="a5"/>
              <w:tabs>
                <w:tab w:val="left" w:pos="3307"/>
                <w:tab w:val="left" w:pos="5645"/>
              </w:tabs>
              <w:jc w:val="both"/>
            </w:pPr>
            <w:r>
              <w:rPr>
                <w:color w:val="000000"/>
              </w:rPr>
              <w:t>Специализированные</w:t>
            </w:r>
            <w:r>
              <w:rPr>
                <w:color w:val="000000"/>
              </w:rPr>
              <w:tab/>
              <w:t>предприятия,</w:t>
            </w:r>
            <w:r>
              <w:rPr>
                <w:color w:val="000000"/>
              </w:rPr>
              <w:tab/>
              <w:t>использующие</w:t>
            </w:r>
          </w:p>
          <w:p w14:paraId="07CFA0E3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электроэнергию для наружного освещения населенных пунктов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EC52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  <w:tr w:rsidR="002976A6" w14:paraId="0F6CF1AC" w14:textId="77777777" w:rsidTr="002976A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FD885C" w14:textId="77777777" w:rsidR="002976A6" w:rsidRDefault="002976A6" w:rsidP="00636592">
            <w:pPr>
              <w:pStyle w:val="a5"/>
              <w:ind w:firstLine="220"/>
            </w:pPr>
            <w:r>
              <w:rPr>
                <w:color w:val="000000"/>
              </w:rPr>
              <w:t>13.8.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64F276" w14:textId="77777777" w:rsidR="002976A6" w:rsidRDefault="002976A6" w:rsidP="00636592">
            <w:pPr>
              <w:pStyle w:val="a5"/>
              <w:jc w:val="both"/>
            </w:pPr>
            <w:r>
              <w:rPr>
                <w:color w:val="000000"/>
              </w:rPr>
              <w:t>Крестьянские (фермерские) хозяйства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665D2" w14:textId="77777777" w:rsidR="002976A6" w:rsidRDefault="002976A6" w:rsidP="00636592">
            <w:pPr>
              <w:pStyle w:val="a5"/>
              <w:jc w:val="center"/>
            </w:pPr>
            <w:r>
              <w:rPr>
                <w:color w:val="000000"/>
              </w:rPr>
              <w:t>1,42</w:t>
            </w:r>
          </w:p>
        </w:tc>
      </w:tr>
    </w:tbl>
    <w:p w14:paraId="618018CB" w14:textId="77777777" w:rsidR="002976A6" w:rsidRDefault="002976A6" w:rsidP="002976A6"/>
    <w:p w14:paraId="50D55EB0" w14:textId="77777777" w:rsidR="00D55B66" w:rsidRDefault="00D55B66"/>
    <w:sectPr w:rsidR="00D55B66">
      <w:headerReference w:type="even" r:id="rId4"/>
      <w:headerReference w:type="default" r:id="rId5"/>
      <w:headerReference w:type="first" r:id="rId6"/>
      <w:pgSz w:w="11900" w:h="16840"/>
      <w:pgMar w:top="1223" w:right="449" w:bottom="1231" w:left="1583" w:header="0" w:footer="3" w:gutter="0"/>
      <w:pgNumType w:start="2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47A92" w14:textId="77777777" w:rsidR="00CC1767" w:rsidRDefault="002976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2DF0F9" wp14:editId="4B8255F3">
              <wp:simplePos x="0" y="0"/>
              <wp:positionH relativeFrom="page">
                <wp:posOffset>4107815</wp:posOffset>
              </wp:positionH>
              <wp:positionV relativeFrom="page">
                <wp:posOffset>478155</wp:posOffset>
              </wp:positionV>
              <wp:extent cx="5207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A69C0" w14:textId="77777777" w:rsidR="00CC1767" w:rsidRDefault="002976A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DF0F9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3.45pt;margin-top:37.65pt;width:4.1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" filled="f" stroked="f">
              <v:textbox style="mso-fit-shape-to-text:t" inset="0,0,0,0">
                <w:txbxContent>
                  <w:p w14:paraId="7FFA69C0" w14:textId="77777777" w:rsidR="00CC1767" w:rsidRDefault="002976A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6D1D" w14:textId="77777777" w:rsidR="00CC1767" w:rsidRDefault="002976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282EC8" wp14:editId="3A9790E3">
              <wp:simplePos x="0" y="0"/>
              <wp:positionH relativeFrom="page">
                <wp:posOffset>4107815</wp:posOffset>
              </wp:positionH>
              <wp:positionV relativeFrom="page">
                <wp:posOffset>478155</wp:posOffset>
              </wp:positionV>
              <wp:extent cx="520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392A56" w14:textId="77777777" w:rsidR="00CC1767" w:rsidRDefault="002976A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82EC8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23.45pt;margin-top:37.65pt;width:4.1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" filled="f" stroked="f">
              <v:textbox style="mso-fit-shape-to-text:t" inset="0,0,0,0">
                <w:txbxContent>
                  <w:p w14:paraId="5E392A56" w14:textId="77777777" w:rsidR="00CC1767" w:rsidRDefault="002976A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9F59E" w14:textId="77777777" w:rsidR="00CC1767" w:rsidRDefault="002976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39E3352" wp14:editId="4723CF58">
              <wp:simplePos x="0" y="0"/>
              <wp:positionH relativeFrom="page">
                <wp:posOffset>4104640</wp:posOffset>
              </wp:positionH>
              <wp:positionV relativeFrom="page">
                <wp:posOffset>478155</wp:posOffset>
              </wp:positionV>
              <wp:extent cx="6096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FF72EE" w14:textId="77777777" w:rsidR="00CC1767" w:rsidRDefault="002976A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E3352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23.2pt;margin-top:37.65pt;width:4.8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" filled="f" stroked="f">
              <v:textbox style="mso-fit-shape-to-text:t" inset="0,0,0,0">
                <w:txbxContent>
                  <w:p w14:paraId="4AFF72EE" w14:textId="77777777" w:rsidR="00CC1767" w:rsidRDefault="002976A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28"/>
    <w:rsid w:val="002976A6"/>
    <w:rsid w:val="009E6B28"/>
    <w:rsid w:val="00D5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296-C507-44C2-8B0A-4D96B120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76A6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2976A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2976A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976A6"/>
    <w:pPr>
      <w:spacing w:after="36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2976A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2976A6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Глав.спец.сектора гос. инф. сист. НПА Сарбей В.С.</dc:creator>
  <cp:keywords/>
  <dc:description/>
  <cp:lastModifiedBy>Глав.спец.сектора гос. инф. сист. НПА Сарбей В.С.</cp:lastModifiedBy>
  <cp:revision>2</cp:revision>
  <dcterms:created xsi:type="dcterms:W3CDTF">2021-02-03T08:28:00Z</dcterms:created>
  <dcterms:modified xsi:type="dcterms:W3CDTF">2021-02-03T08:30:00Z</dcterms:modified>
</cp:coreProperties>
</file>