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1F39" w14:textId="77777777" w:rsidR="00793438" w:rsidRDefault="00793438" w:rsidP="00793438">
      <w:pPr>
        <w:pStyle w:val="22"/>
        <w:spacing w:after="0"/>
        <w:ind w:left="5387"/>
      </w:pPr>
      <w:r>
        <w:rPr>
          <w:color w:val="000000"/>
          <w:sz w:val="24"/>
          <w:szCs w:val="24"/>
        </w:rPr>
        <w:t>Приложение</w:t>
      </w:r>
    </w:p>
    <w:p w14:paraId="01F5B364" w14:textId="77777777" w:rsidR="00793438" w:rsidRDefault="00793438" w:rsidP="00793438">
      <w:pPr>
        <w:pStyle w:val="22"/>
        <w:spacing w:after="0"/>
        <w:ind w:left="5387"/>
      </w:pPr>
      <w:r>
        <w:rPr>
          <w:color w:val="000000"/>
          <w:sz w:val="24"/>
          <w:szCs w:val="24"/>
        </w:rPr>
        <w:t xml:space="preserve">к Приложению 4 к Порядку размещения временных объектов </w:t>
      </w:r>
      <w:proofErr w:type="gramStart"/>
      <w:r>
        <w:rPr>
          <w:color w:val="000000"/>
          <w:sz w:val="24"/>
          <w:szCs w:val="24"/>
        </w:rPr>
        <w:t>на территории</w:t>
      </w:r>
      <w:proofErr w:type="gramEnd"/>
      <w:r>
        <w:rPr>
          <w:color w:val="000000"/>
          <w:sz w:val="24"/>
          <w:szCs w:val="24"/>
        </w:rPr>
        <w:t xml:space="preserve"> соответствующих административно- территориальных единиц</w:t>
      </w:r>
    </w:p>
    <w:p w14:paraId="49EFA32C" w14:textId="77777777" w:rsidR="00793438" w:rsidRDefault="00793438" w:rsidP="00793438">
      <w:pPr>
        <w:pStyle w:val="22"/>
        <w:spacing w:after="0"/>
        <w:ind w:left="5387"/>
      </w:pPr>
      <w:r>
        <w:rPr>
          <w:color w:val="000000"/>
          <w:sz w:val="24"/>
          <w:szCs w:val="24"/>
        </w:rPr>
        <w:t>Донецкой Народной Республики, утвержденному Постановлением</w:t>
      </w:r>
    </w:p>
    <w:p w14:paraId="0953B066" w14:textId="77777777" w:rsidR="00793438" w:rsidRDefault="00793438" w:rsidP="00793438">
      <w:pPr>
        <w:pStyle w:val="22"/>
        <w:ind w:left="5387"/>
      </w:pPr>
      <w:r>
        <w:rPr>
          <w:color w:val="000000"/>
          <w:sz w:val="24"/>
          <w:szCs w:val="24"/>
        </w:rPr>
        <w:t>Совета Министров Донецкой Народной Республики от 10 марта 2017 года № 3-36</w:t>
      </w:r>
    </w:p>
    <w:p w14:paraId="6AA2E243" w14:textId="77777777" w:rsidR="00793438" w:rsidRDefault="00793438" w:rsidP="00793438">
      <w:pPr>
        <w:pStyle w:val="22"/>
        <w:spacing w:after="0"/>
        <w:ind w:left="5387"/>
      </w:pPr>
      <w:r>
        <w:rPr>
          <w:color w:val="000000"/>
          <w:sz w:val="24"/>
          <w:szCs w:val="24"/>
        </w:rPr>
        <w:t>(в редакции</w:t>
      </w:r>
    </w:p>
    <w:p w14:paraId="05CF20CD" w14:textId="77777777" w:rsidR="00793438" w:rsidRDefault="00793438" w:rsidP="00793438">
      <w:pPr>
        <w:pStyle w:val="22"/>
        <w:spacing w:after="0"/>
        <w:ind w:left="5387"/>
      </w:pPr>
      <w:r>
        <w:rPr>
          <w:color w:val="000000"/>
          <w:sz w:val="24"/>
          <w:szCs w:val="24"/>
        </w:rPr>
        <w:t>Постановления Правительства</w:t>
      </w:r>
    </w:p>
    <w:p w14:paraId="762A00A2" w14:textId="77777777" w:rsidR="00793438" w:rsidRDefault="00793438" w:rsidP="00793438">
      <w:pPr>
        <w:pStyle w:val="22"/>
        <w:spacing w:after="0"/>
        <w:ind w:left="5387"/>
      </w:pPr>
      <w:r>
        <w:rPr>
          <w:color w:val="000000"/>
          <w:sz w:val="24"/>
          <w:szCs w:val="24"/>
        </w:rPr>
        <w:t>Донецкой Народной Республики</w:t>
      </w:r>
    </w:p>
    <w:p w14:paraId="44672E7A" w14:textId="77777777" w:rsidR="00793438" w:rsidRDefault="00793438" w:rsidP="00793438">
      <w:pPr>
        <w:pStyle w:val="22"/>
        <w:spacing w:after="960"/>
        <w:ind w:left="5387"/>
      </w:pPr>
      <w:r>
        <w:rPr>
          <w:color w:val="000000"/>
          <w:sz w:val="24"/>
          <w:szCs w:val="24"/>
        </w:rPr>
        <w:t>от 25 февраля 2021 г. № 9-2)</w:t>
      </w:r>
      <w:bookmarkStart w:id="0" w:name="_GoBack"/>
      <w:bookmarkEnd w:id="0"/>
    </w:p>
    <w:p w14:paraId="456EE040" w14:textId="77777777" w:rsidR="00793438" w:rsidRDefault="00793438" w:rsidP="00793438">
      <w:pPr>
        <w:pStyle w:val="22"/>
        <w:spacing w:after="0"/>
        <w:ind w:left="5387"/>
      </w:pPr>
      <w:r>
        <w:rPr>
          <w:color w:val="000000"/>
          <w:sz w:val="24"/>
          <w:szCs w:val="24"/>
        </w:rPr>
        <w:t>(Приложение к Договору</w:t>
      </w:r>
    </w:p>
    <w:p w14:paraId="499DE099" w14:textId="77777777" w:rsidR="00793438" w:rsidRDefault="00793438" w:rsidP="00793438">
      <w:pPr>
        <w:pStyle w:val="22"/>
        <w:spacing w:after="820"/>
        <w:ind w:left="5387"/>
      </w:pPr>
      <w:r>
        <w:rPr>
          <w:color w:val="000000"/>
          <w:sz w:val="24"/>
          <w:szCs w:val="24"/>
        </w:rPr>
        <w:t>на размещение временного объекта от№)</w:t>
      </w:r>
    </w:p>
    <w:p w14:paraId="48BE3642" w14:textId="77777777" w:rsidR="00793438" w:rsidRDefault="00793438" w:rsidP="00793438">
      <w:pPr>
        <w:pStyle w:val="22"/>
        <w:jc w:val="center"/>
      </w:pPr>
      <w:r>
        <w:rPr>
          <w:b/>
          <w:bCs/>
          <w:color w:val="000000"/>
          <w:sz w:val="24"/>
          <w:szCs w:val="24"/>
        </w:rPr>
        <w:t>Порядок определения платы за пользование местом размещения временного объекта</w:t>
      </w:r>
    </w:p>
    <w:p w14:paraId="4434524D" w14:textId="77777777" w:rsidR="00793438" w:rsidRDefault="00793438" w:rsidP="00793438">
      <w:pPr>
        <w:pStyle w:val="22"/>
        <w:numPr>
          <w:ilvl w:val="0"/>
          <w:numId w:val="1"/>
        </w:numPr>
        <w:tabs>
          <w:tab w:val="left" w:pos="1078"/>
        </w:tabs>
        <w:ind w:firstLine="720"/>
        <w:jc w:val="both"/>
      </w:pPr>
      <w:bookmarkStart w:id="1" w:name="bookmark19"/>
      <w:bookmarkEnd w:id="1"/>
      <w:r>
        <w:rPr>
          <w:color w:val="000000"/>
          <w:sz w:val="24"/>
          <w:szCs w:val="24"/>
        </w:rPr>
        <w:t>Площадь места размещения временного объекта определяется в материалах паспорта объекта в соответствии с п. 1.8 Порядка размещения временных объектов на территории соответствующих административно-территориальных единиц Донецкой Народной Республики, утвержденного Постановлением Совета Министров Донецкой Народной Республики от 10 марта 2017 года № 3-36.</w:t>
      </w:r>
    </w:p>
    <w:p w14:paraId="26462306" w14:textId="77777777" w:rsidR="00793438" w:rsidRDefault="00793438" w:rsidP="00793438">
      <w:pPr>
        <w:pStyle w:val="22"/>
        <w:numPr>
          <w:ilvl w:val="0"/>
          <w:numId w:val="1"/>
        </w:numPr>
        <w:tabs>
          <w:tab w:val="left" w:pos="1074"/>
        </w:tabs>
        <w:ind w:firstLine="720"/>
      </w:pPr>
      <w:bookmarkStart w:id="2" w:name="bookmark20"/>
      <w:bookmarkEnd w:id="2"/>
      <w:r>
        <w:rPr>
          <w:color w:val="000000"/>
          <w:sz w:val="24"/>
          <w:szCs w:val="24"/>
        </w:rPr>
        <w:t>Расчет договорного платежа осуществляется по формуле:</w:t>
      </w:r>
    </w:p>
    <w:p w14:paraId="6BBA68DB" w14:textId="77777777" w:rsidR="00793438" w:rsidRDefault="00793438" w:rsidP="00793438">
      <w:pPr>
        <w:pStyle w:val="22"/>
        <w:ind w:firstLine="720"/>
      </w:pPr>
      <w:proofErr w:type="gramStart"/>
      <w:r>
        <w:rPr>
          <w:b/>
          <w:bCs/>
          <w:color w:val="000000"/>
          <w:sz w:val="24"/>
          <w:szCs w:val="24"/>
        </w:rPr>
        <w:t>Д ,,=</w:t>
      </w:r>
      <w:proofErr w:type="gramEnd"/>
      <w:r>
        <w:rPr>
          <w:b/>
          <w:bCs/>
          <w:color w:val="000000"/>
          <w:sz w:val="24"/>
          <w:szCs w:val="24"/>
        </w:rPr>
        <w:t xml:space="preserve"> НДО(1м2) х 8уч х К </w:t>
      </w:r>
      <w:proofErr w:type="spellStart"/>
      <w:r>
        <w:rPr>
          <w:b/>
          <w:bCs/>
          <w:color w:val="000000"/>
          <w:sz w:val="24"/>
          <w:szCs w:val="24"/>
        </w:rPr>
        <w:t>к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op</w:t>
      </w:r>
      <w:proofErr w:type="spellEnd"/>
    </w:p>
    <w:p w14:paraId="695584EE" w14:textId="77777777" w:rsidR="00793438" w:rsidRDefault="00793438" w:rsidP="00793438">
      <w:pPr>
        <w:pStyle w:val="22"/>
        <w:ind w:firstLine="720"/>
      </w:pPr>
      <w:r>
        <w:rPr>
          <w:color w:val="000000"/>
          <w:sz w:val="24"/>
          <w:szCs w:val="24"/>
        </w:rPr>
        <w:t>Значение коэффициентов:</w:t>
      </w:r>
    </w:p>
    <w:p w14:paraId="10D9838B" w14:textId="77777777" w:rsidR="00793438" w:rsidRDefault="00793438" w:rsidP="00793438">
      <w:pPr>
        <w:pStyle w:val="22"/>
        <w:spacing w:after="0"/>
      </w:pPr>
      <w:proofErr w:type="spellStart"/>
      <w:r>
        <w:rPr>
          <w:b/>
          <w:bCs/>
          <w:color w:val="000000"/>
          <w:sz w:val="24"/>
          <w:szCs w:val="24"/>
        </w:rPr>
        <w:t>Дп</w:t>
      </w:r>
      <w:proofErr w:type="spellEnd"/>
      <w:r>
        <w:rPr>
          <w:b/>
          <w:bCs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договорной платеж </w:t>
      </w:r>
      <w:r>
        <w:rPr>
          <w:b/>
          <w:bCs/>
          <w:color w:val="000000"/>
          <w:sz w:val="24"/>
          <w:szCs w:val="24"/>
        </w:rPr>
        <w:t>(руб./год);</w:t>
      </w:r>
    </w:p>
    <w:p w14:paraId="03982040" w14:textId="77777777" w:rsidR="00793438" w:rsidRDefault="00793438" w:rsidP="00793438">
      <w:pPr>
        <w:pStyle w:val="22"/>
        <w:spacing w:after="0"/>
      </w:pPr>
      <w:r>
        <w:rPr>
          <w:b/>
          <w:bCs/>
          <w:color w:val="000000"/>
          <w:sz w:val="24"/>
          <w:szCs w:val="24"/>
        </w:rPr>
        <w:t xml:space="preserve">ИДО (1м2) - </w:t>
      </w:r>
      <w:r>
        <w:rPr>
          <w:color w:val="000000"/>
          <w:sz w:val="24"/>
          <w:szCs w:val="24"/>
        </w:rPr>
        <w:t>нормативная денежная оценка одного квадратного метра земельного участка;</w:t>
      </w:r>
    </w:p>
    <w:p w14:paraId="7E19E5ED" w14:textId="77777777" w:rsidR="00793438" w:rsidRDefault="00793438" w:rsidP="00793438">
      <w:pPr>
        <w:pStyle w:val="22"/>
        <w:spacing w:after="0"/>
      </w:pPr>
      <w:r>
        <w:rPr>
          <w:b/>
          <w:bCs/>
          <w:color w:val="000000"/>
          <w:sz w:val="24"/>
          <w:szCs w:val="24"/>
        </w:rPr>
        <w:t xml:space="preserve">8уч - </w:t>
      </w:r>
      <w:r>
        <w:rPr>
          <w:color w:val="000000"/>
          <w:sz w:val="24"/>
          <w:szCs w:val="24"/>
        </w:rPr>
        <w:t xml:space="preserve">площадь земельного участка в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.;</w:t>
      </w:r>
    </w:p>
    <w:p w14:paraId="4296BB85" w14:textId="77777777" w:rsidR="00793438" w:rsidRDefault="00793438" w:rsidP="00793438">
      <w:pPr>
        <w:pStyle w:val="22"/>
      </w:pPr>
      <w:proofErr w:type="spellStart"/>
      <w:r>
        <w:rPr>
          <w:b/>
          <w:bCs/>
          <w:color w:val="000000"/>
          <w:sz w:val="24"/>
          <w:szCs w:val="24"/>
        </w:rPr>
        <w:t>Ккор</w:t>
      </w:r>
      <w:proofErr w:type="spellEnd"/>
      <w:r>
        <w:rPr>
          <w:b/>
          <w:bCs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корректирующий коэффициент*.</w:t>
      </w:r>
    </w:p>
    <w:p w14:paraId="2BA4B210" w14:textId="77777777" w:rsidR="00793438" w:rsidRDefault="00793438" w:rsidP="00793438">
      <w:pPr>
        <w:pStyle w:val="22"/>
        <w:numPr>
          <w:ilvl w:val="0"/>
          <w:numId w:val="1"/>
        </w:numPr>
        <w:tabs>
          <w:tab w:val="left" w:pos="958"/>
        </w:tabs>
        <w:ind w:firstLine="560"/>
        <w:jc w:val="both"/>
      </w:pPr>
      <w:bookmarkStart w:id="3" w:name="bookmark21"/>
      <w:bookmarkEnd w:id="3"/>
      <w:r>
        <w:rPr>
          <w:color w:val="000000"/>
          <w:sz w:val="24"/>
          <w:szCs w:val="24"/>
        </w:rPr>
        <w:t>Плата за пользование местом размещения временного объекта, находящимся в коммунальной (муниципальной) собственности, зачисляется в местный бюджет.</w:t>
      </w:r>
    </w:p>
    <w:p w14:paraId="684FD3FF" w14:textId="77777777" w:rsidR="00793438" w:rsidRDefault="00793438" w:rsidP="00793438">
      <w:pPr>
        <w:pStyle w:val="30"/>
        <w:spacing w:after="540"/>
        <w:jc w:val="both"/>
      </w:pPr>
      <w:r>
        <w:rPr>
          <w:color w:val="000000"/>
        </w:rPr>
        <w:t xml:space="preserve">* - при размещении временных объектов принимается </w:t>
      </w:r>
      <w:proofErr w:type="spellStart"/>
      <w:r>
        <w:rPr>
          <w:color w:val="000000"/>
        </w:rPr>
        <w:t>Ккор</w:t>
      </w:r>
      <w:proofErr w:type="spellEnd"/>
      <w:r>
        <w:rPr>
          <w:color w:val="000000"/>
        </w:rPr>
        <w:t xml:space="preserve"> = 3-12%, который устанавливается распоряжением соответствующего органа местного самоуправления с учетом деловой активности и места размещения временного объекта.</w:t>
      </w:r>
    </w:p>
    <w:p w14:paraId="5984C2B7" w14:textId="77777777" w:rsidR="00793438" w:rsidRDefault="00793438" w:rsidP="00793438">
      <w:pPr>
        <w:pStyle w:val="22"/>
        <w:ind w:firstLine="560"/>
        <w:jc w:val="both"/>
      </w:pPr>
      <w:r>
        <w:rPr>
          <w:color w:val="000000"/>
          <w:sz w:val="24"/>
          <w:szCs w:val="24"/>
        </w:rPr>
        <w:t>Стороны достигли соглашения, что плата за размещение временного объекта составляет ежемесячно:(российских рублей).</w:t>
      </w:r>
      <w:r>
        <w:br w:type="page"/>
      </w:r>
    </w:p>
    <w:p w14:paraId="552EC198" w14:textId="77777777" w:rsidR="00793438" w:rsidRDefault="00793438" w:rsidP="00793438">
      <w:pPr>
        <w:pStyle w:val="22"/>
        <w:pBdr>
          <w:bottom w:val="single" w:sz="4" w:space="0" w:color="auto"/>
        </w:pBdr>
        <w:spacing w:after="500"/>
      </w:pPr>
      <w:r>
        <w:rPr>
          <w:color w:val="000000"/>
          <w:sz w:val="24"/>
          <w:szCs w:val="24"/>
        </w:rPr>
        <w:lastRenderedPageBreak/>
        <w:t>Сторона - 1:</w:t>
      </w:r>
    </w:p>
    <w:p w14:paraId="7DC5B942" w14:textId="77777777" w:rsidR="00793438" w:rsidRDefault="00793438" w:rsidP="00793438">
      <w:pPr>
        <w:pStyle w:val="22"/>
        <w:spacing w:after="0"/>
      </w:pPr>
      <w:r>
        <w:rPr>
          <w:color w:val="000000"/>
          <w:sz w:val="24"/>
          <w:szCs w:val="24"/>
        </w:rPr>
        <w:t>СОГЛАСОВАНО:</w:t>
      </w:r>
    </w:p>
    <w:p w14:paraId="25611F66" w14:textId="77777777" w:rsidR="00793438" w:rsidRDefault="00793438" w:rsidP="00793438">
      <w:pPr>
        <w:pStyle w:val="22"/>
        <w:spacing w:after="280" w:line="233" w:lineRule="auto"/>
      </w:pPr>
      <w:r>
        <w:rPr>
          <w:color w:val="000000"/>
          <w:sz w:val="24"/>
          <w:szCs w:val="24"/>
        </w:rPr>
        <w:t>Руководитель структурного подразделения</w:t>
      </w:r>
    </w:p>
    <w:p w14:paraId="19FE60CD" w14:textId="77777777" w:rsidR="00793438" w:rsidRDefault="00793438" w:rsidP="00793438">
      <w:pPr>
        <w:pStyle w:val="30"/>
        <w:pBdr>
          <w:top w:val="single" w:sz="4" w:space="0" w:color="auto"/>
        </w:pBdr>
        <w:spacing w:after="380"/>
        <w:ind w:firstLine="74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45CA8" wp14:editId="43F37E1C">
                <wp:simplePos x="0" y="0"/>
                <wp:positionH relativeFrom="page">
                  <wp:posOffset>4504055</wp:posOffset>
                </wp:positionH>
                <wp:positionV relativeFrom="margin">
                  <wp:posOffset>79375</wp:posOffset>
                </wp:positionV>
                <wp:extent cx="1334770" cy="118554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185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814353" w14:textId="77777777" w:rsidR="00793438" w:rsidRDefault="00793438" w:rsidP="00793438">
                            <w:pPr>
                              <w:pStyle w:val="22"/>
                              <w:spacing w:after="280"/>
                              <w:ind w:firstLine="14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Сторона - 2:</w:t>
                            </w:r>
                          </w:p>
                          <w:p w14:paraId="4B007B14" w14:textId="77777777" w:rsidR="00793438" w:rsidRDefault="00793438" w:rsidP="00793438">
                            <w:pPr>
                              <w:pStyle w:val="30"/>
                              <w:spacing w:after="28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(подпись, Ф.И.О.)</w:t>
                            </w:r>
                          </w:p>
                          <w:p w14:paraId="6C7E8362" w14:textId="77777777" w:rsidR="00793438" w:rsidRDefault="00793438" w:rsidP="00793438">
                            <w:pPr>
                              <w:pStyle w:val="22"/>
                              <w:spacing w:after="28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Расчет подготовил:</w:t>
                            </w:r>
                          </w:p>
                          <w:p w14:paraId="4C832DA1" w14:textId="77777777" w:rsidR="00793438" w:rsidRDefault="00793438" w:rsidP="00793438">
                            <w:pPr>
                              <w:pStyle w:val="30"/>
                              <w:spacing w:after="280"/>
                              <w:ind w:firstLine="4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(подпись, Ф.И.О.)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D45CA8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left:0;text-align:left;margin-left:354.65pt;margin-top:6.25pt;width:105.1pt;height:93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" filled="f" stroked="f">
                <v:textbox inset="0,0,0,0">
                  <w:txbxContent>
                    <w:p w14:paraId="05814353" w14:textId="77777777" w:rsidR="00793438" w:rsidRDefault="00793438" w:rsidP="00793438">
                      <w:pPr>
                        <w:pStyle w:val="22"/>
                        <w:spacing w:after="280"/>
                        <w:ind w:firstLine="14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Сторона - 2:</w:t>
                      </w:r>
                    </w:p>
                    <w:p w14:paraId="4B007B14" w14:textId="77777777" w:rsidR="00793438" w:rsidRDefault="00793438" w:rsidP="00793438">
                      <w:pPr>
                        <w:pStyle w:val="30"/>
                        <w:spacing w:after="28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>(подпись, Ф.И.О.)</w:t>
                      </w:r>
                    </w:p>
                    <w:p w14:paraId="6C7E8362" w14:textId="77777777" w:rsidR="00793438" w:rsidRDefault="00793438" w:rsidP="00793438">
                      <w:pPr>
                        <w:pStyle w:val="22"/>
                        <w:spacing w:after="28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Расчет подготовил:</w:t>
                      </w:r>
                    </w:p>
                    <w:p w14:paraId="4C832DA1" w14:textId="77777777" w:rsidR="00793438" w:rsidRDefault="00793438" w:rsidP="00793438">
                      <w:pPr>
                        <w:pStyle w:val="30"/>
                        <w:spacing w:after="280"/>
                        <w:ind w:firstLine="4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>(подпись, Ф.И.О.)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i/>
          <w:iCs/>
          <w:color w:val="000000"/>
          <w:sz w:val="19"/>
          <w:szCs w:val="19"/>
        </w:rPr>
        <w:t>(подпись, Ф.И.О.)</w:t>
      </w:r>
    </w:p>
    <w:p w14:paraId="6C4FA8D8" w14:textId="77777777" w:rsidR="0044155E" w:rsidRDefault="00793438"/>
    <w:sectPr w:rsidR="0044155E">
      <w:headerReference w:type="even" r:id="rId5"/>
      <w:headerReference w:type="default" r:id="rId6"/>
      <w:pgSz w:w="11900" w:h="16840"/>
      <w:pgMar w:top="1129" w:right="531" w:bottom="1331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B071" w14:textId="77777777" w:rsidR="00D11079" w:rsidRDefault="0079343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AF77" w14:textId="77777777" w:rsidR="00D11079" w:rsidRDefault="007934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2386851" wp14:editId="1906B3A9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39D348" w14:textId="77777777" w:rsidR="00D11079" w:rsidRDefault="0079343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86851" id="_x0000_t202" coordsize="21600,21600" o:spt="202" path="m,l,21600r21600,l21600,xe">
              <v:stroke joinstyle="miter"/>
              <v:path gradientshapeok="t" o:connecttype="rect"/>
            </v:shapetype>
            <v:shape id="Shape 10" o:spid="_x0000_s1027" type="#_x0000_t202" style="position:absolute;margin-left:322.9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" filled="f" stroked="f">
              <v:textbox style="mso-fit-shape-to-text:t" inset="0,0,0,0">
                <w:txbxContent>
                  <w:p w14:paraId="6F39D348" w14:textId="77777777" w:rsidR="00D11079" w:rsidRDefault="00793438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09A3"/>
    <w:multiLevelType w:val="multilevel"/>
    <w:tmpl w:val="C9BCB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03"/>
    <w:rsid w:val="000C6503"/>
    <w:rsid w:val="00234096"/>
    <w:rsid w:val="00791882"/>
    <w:rsid w:val="007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B5DD-D5A3-4BCB-BD3D-FAA52FA6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93438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93438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79343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79343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793438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93438"/>
    <w:pPr>
      <w:spacing w:after="4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2021-03-01T14:02:00Z</dcterms:created>
  <dcterms:modified xsi:type="dcterms:W3CDTF">2021-03-01T14:05:00Z</dcterms:modified>
</cp:coreProperties>
</file>