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8B987" w14:textId="77777777" w:rsidR="00C33AB9" w:rsidRDefault="00811F45">
      <w:pPr>
        <w:pStyle w:val="1"/>
        <w:shd w:val="clear" w:color="auto" w:fill="auto"/>
        <w:spacing w:line="240" w:lineRule="auto"/>
        <w:ind w:left="5160" w:firstLine="0"/>
        <w:jc w:val="both"/>
      </w:pPr>
      <w:r>
        <w:t>ПРИЛОЖЕНИЕ 1</w:t>
      </w:r>
    </w:p>
    <w:p w14:paraId="39C054D9" w14:textId="77777777" w:rsidR="00C33AB9" w:rsidRDefault="00C33AB9">
      <w:pPr>
        <w:pStyle w:val="1"/>
        <w:shd w:val="clear" w:color="auto" w:fill="auto"/>
        <w:spacing w:line="240" w:lineRule="auto"/>
        <w:ind w:left="5160" w:firstLine="0"/>
        <w:jc w:val="both"/>
      </w:pPr>
    </w:p>
    <w:p w14:paraId="525C7509" w14:textId="7572374C" w:rsidR="005012FC" w:rsidRDefault="00811F45">
      <w:pPr>
        <w:pStyle w:val="1"/>
        <w:shd w:val="clear" w:color="auto" w:fill="auto"/>
        <w:spacing w:line="240" w:lineRule="auto"/>
        <w:ind w:left="5160" w:firstLine="0"/>
        <w:jc w:val="both"/>
      </w:pPr>
      <w:r>
        <w:t>к Указу Главы</w:t>
      </w:r>
    </w:p>
    <w:p w14:paraId="4C58BE7A" w14:textId="77777777" w:rsidR="00C33AB9" w:rsidRDefault="00811F45" w:rsidP="00C33AB9">
      <w:pPr>
        <w:pStyle w:val="1"/>
        <w:shd w:val="clear" w:color="auto" w:fill="auto"/>
        <w:tabs>
          <w:tab w:val="left" w:pos="7613"/>
        </w:tabs>
        <w:spacing w:line="254" w:lineRule="auto"/>
        <w:ind w:left="5160" w:firstLine="0"/>
        <w:jc w:val="both"/>
      </w:pPr>
      <w:r>
        <w:t>Донецкой Народной Республики</w:t>
      </w:r>
    </w:p>
    <w:p w14:paraId="4002BBC0" w14:textId="46503FD8" w:rsidR="005012FC" w:rsidRDefault="00811F45">
      <w:pPr>
        <w:pStyle w:val="1"/>
        <w:shd w:val="clear" w:color="auto" w:fill="auto"/>
        <w:tabs>
          <w:tab w:val="left" w:pos="7613"/>
        </w:tabs>
        <w:spacing w:after="1420" w:line="254" w:lineRule="auto"/>
        <w:ind w:left="5160" w:firstLine="0"/>
        <w:jc w:val="both"/>
      </w:pPr>
      <w:r>
        <w:t xml:space="preserve">от </w:t>
      </w:r>
      <w:r w:rsidR="00C33AB9">
        <w:t xml:space="preserve">«26» апреля </w:t>
      </w:r>
      <w:r>
        <w:t>2021 г. №</w:t>
      </w:r>
      <w:r w:rsidR="00C33AB9">
        <w:t xml:space="preserve"> 106</w:t>
      </w:r>
    </w:p>
    <w:p w14:paraId="43E99AA7" w14:textId="77777777" w:rsidR="005012FC" w:rsidRDefault="00811F45">
      <w:pPr>
        <w:pStyle w:val="1"/>
        <w:shd w:val="clear" w:color="auto" w:fill="auto"/>
        <w:spacing w:after="360" w:line="240" w:lineRule="auto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деятельности Комиссии по делам вынужденных переселенцев</w:t>
      </w:r>
    </w:p>
    <w:p w14:paraId="73DED3B4" w14:textId="77777777" w:rsidR="005012FC" w:rsidRDefault="00811F45">
      <w:pPr>
        <w:pStyle w:val="11"/>
        <w:keepNext/>
        <w:keepLines/>
        <w:shd w:val="clear" w:color="auto" w:fill="auto"/>
        <w:spacing w:line="257" w:lineRule="auto"/>
      </w:pPr>
      <w:bookmarkStart w:id="0" w:name="bookmark0"/>
      <w:bookmarkStart w:id="1" w:name="bookmark1"/>
      <w:r>
        <w:t>I. Общие положения</w:t>
      </w:r>
      <w:bookmarkEnd w:id="0"/>
      <w:bookmarkEnd w:id="1"/>
    </w:p>
    <w:p w14:paraId="466C94D4" w14:textId="5CB52CDE" w:rsidR="005012FC" w:rsidRDefault="00811F45">
      <w:pPr>
        <w:pStyle w:val="1"/>
        <w:numPr>
          <w:ilvl w:val="0"/>
          <w:numId w:val="1"/>
        </w:numPr>
        <w:shd w:val="clear" w:color="auto" w:fill="auto"/>
        <w:tabs>
          <w:tab w:val="left" w:pos="1297"/>
        </w:tabs>
        <w:ind w:firstLine="760"/>
        <w:jc w:val="both"/>
      </w:pPr>
      <w:r>
        <w:t>Наст</w:t>
      </w:r>
      <w:bookmarkStart w:id="2" w:name="_GoBack"/>
      <w:bookmarkEnd w:id="2"/>
      <w:r>
        <w:t xml:space="preserve">оящий Порядок разработан во исполнение абзаца второго части 1 статьи 10 Закона Донецкой </w:t>
      </w:r>
      <w:r>
        <w:t>Народной Республики от 17 июля 2020 года № 171-</w:t>
      </w:r>
      <w:r w:rsidR="00C33AB9">
        <w:rPr>
          <w:lang w:val="en-US"/>
        </w:rPr>
        <w:t>II</w:t>
      </w:r>
      <w:r>
        <w:t>НС «О вынужденных переселенцах» (далее - Закон) и определяет процедуру создания и организацию деятельности Комиссии по делам вынужденных переселенцев (далее - Комиссия) на территории Донецкой Народной Республ</w:t>
      </w:r>
      <w:r>
        <w:t>ики.</w:t>
      </w:r>
    </w:p>
    <w:p w14:paraId="4E966D58" w14:textId="77777777" w:rsidR="005012FC" w:rsidRDefault="00811F45">
      <w:pPr>
        <w:pStyle w:val="1"/>
        <w:numPr>
          <w:ilvl w:val="0"/>
          <w:numId w:val="1"/>
        </w:numPr>
        <w:shd w:val="clear" w:color="auto" w:fill="auto"/>
        <w:tabs>
          <w:tab w:val="left" w:pos="1287"/>
        </w:tabs>
        <w:ind w:firstLine="760"/>
        <w:jc w:val="both"/>
      </w:pPr>
      <w:r>
        <w:t>Состав Комиссии утверждается главой администрации района, города, района в городе Донецкой Народной Республики.</w:t>
      </w:r>
    </w:p>
    <w:p w14:paraId="7BEDAB1F" w14:textId="77777777" w:rsidR="005012FC" w:rsidRDefault="00811F45">
      <w:pPr>
        <w:pStyle w:val="1"/>
        <w:numPr>
          <w:ilvl w:val="0"/>
          <w:numId w:val="1"/>
        </w:numPr>
        <w:shd w:val="clear" w:color="auto" w:fill="auto"/>
        <w:tabs>
          <w:tab w:val="left" w:pos="1282"/>
        </w:tabs>
        <w:ind w:firstLine="760"/>
        <w:jc w:val="both"/>
      </w:pPr>
      <w:r>
        <w:t>Комиссия состоит из председателя, заместителя председателя, секретаря и членов Комиссии.</w:t>
      </w:r>
    </w:p>
    <w:p w14:paraId="67CAC284" w14:textId="77777777" w:rsidR="005012FC" w:rsidRDefault="00811F45">
      <w:pPr>
        <w:pStyle w:val="1"/>
        <w:numPr>
          <w:ilvl w:val="0"/>
          <w:numId w:val="1"/>
        </w:numPr>
        <w:shd w:val="clear" w:color="auto" w:fill="auto"/>
        <w:tabs>
          <w:tab w:val="left" w:pos="1292"/>
        </w:tabs>
        <w:ind w:firstLine="760"/>
        <w:jc w:val="both"/>
      </w:pPr>
      <w:r>
        <w:t xml:space="preserve">Председателем Комиссии является глава </w:t>
      </w:r>
      <w:r>
        <w:t>администрации района, города, района в городе Донецкой Народной Республики или его заместитель, назначенный главой администрации района, города, района в городе Донецкой Народной Республики.</w:t>
      </w:r>
    </w:p>
    <w:p w14:paraId="68951E56" w14:textId="77777777" w:rsidR="005012FC" w:rsidRDefault="00811F45">
      <w:pPr>
        <w:pStyle w:val="1"/>
        <w:numPr>
          <w:ilvl w:val="0"/>
          <w:numId w:val="1"/>
        </w:numPr>
        <w:shd w:val="clear" w:color="auto" w:fill="auto"/>
        <w:tabs>
          <w:tab w:val="left" w:pos="1311"/>
        </w:tabs>
        <w:ind w:firstLine="760"/>
        <w:jc w:val="both"/>
      </w:pPr>
      <w:r>
        <w:t>В состав Комиссии входят представители соответствующей администра</w:t>
      </w:r>
      <w:r>
        <w:t>ции района, города, района в городе Донецкой Народной Республики, территориальных органов Министерства государственной безопасности Донецкой Народной Республики, Министерства внутренних дел Донецкой Народной Республики, Миграционной службы Министерства вну</w:t>
      </w:r>
      <w:r>
        <w:t>тренних дел Донецкой Народной Республики, Министерства юстиции Донецкой Народной Республики, управлений труда и социальной защиты населения, органов жилищно-коммунального хозяйства, отделов по делам семьи и детей районных, городских, районных в городах адм</w:t>
      </w:r>
      <w:r>
        <w:t>инистраций, учреждений здравоохранения, а также иных органов.</w:t>
      </w:r>
    </w:p>
    <w:p w14:paraId="3BB9C805" w14:textId="77777777" w:rsidR="005012FC" w:rsidRDefault="00811F45">
      <w:pPr>
        <w:pStyle w:val="1"/>
        <w:numPr>
          <w:ilvl w:val="0"/>
          <w:numId w:val="1"/>
        </w:numPr>
        <w:shd w:val="clear" w:color="auto" w:fill="auto"/>
        <w:tabs>
          <w:tab w:val="left" w:pos="1297"/>
        </w:tabs>
        <w:ind w:firstLine="760"/>
        <w:jc w:val="both"/>
      </w:pPr>
      <w:r>
        <w:t>Заседания Комиссии проводятся по мере поступления на рассмотрение ходатайств о признании физического лица вынужденным переселенцем и заявлений о продлении срока действия статуса вынужденного пер</w:t>
      </w:r>
      <w:r>
        <w:t>еселенца для принятия решений в срок, установленный Законом.</w:t>
      </w:r>
    </w:p>
    <w:p w14:paraId="613B4E8B" w14:textId="77777777" w:rsidR="005012FC" w:rsidRDefault="00811F45">
      <w:pPr>
        <w:pStyle w:val="1"/>
        <w:numPr>
          <w:ilvl w:val="0"/>
          <w:numId w:val="1"/>
        </w:numPr>
        <w:shd w:val="clear" w:color="auto" w:fill="auto"/>
        <w:tabs>
          <w:tab w:val="left" w:pos="1358"/>
        </w:tabs>
        <w:spacing w:line="254" w:lineRule="auto"/>
        <w:ind w:firstLine="760"/>
        <w:jc w:val="both"/>
      </w:pPr>
      <w:r>
        <w:t xml:space="preserve">Комиссию возглавляет председатель Комиссии. В случае его отсутствия обязанности председателя Комиссии исполняет заместитель </w:t>
      </w:r>
      <w:r>
        <w:lastRenderedPageBreak/>
        <w:t>председателя Комиссии.</w:t>
      </w:r>
    </w:p>
    <w:p w14:paraId="3B410576" w14:textId="77777777" w:rsidR="005012FC" w:rsidRDefault="00811F45">
      <w:pPr>
        <w:pStyle w:val="1"/>
        <w:numPr>
          <w:ilvl w:val="0"/>
          <w:numId w:val="1"/>
        </w:numPr>
        <w:shd w:val="clear" w:color="auto" w:fill="auto"/>
        <w:tabs>
          <w:tab w:val="left" w:pos="1358"/>
        </w:tabs>
        <w:spacing w:line="254" w:lineRule="auto"/>
        <w:ind w:firstLine="760"/>
        <w:jc w:val="both"/>
      </w:pPr>
      <w:r>
        <w:t>Заседание Комиссии считается правомочным, если н</w:t>
      </w:r>
      <w:r>
        <w:t>а нем присутствует не менее половины ее членов.</w:t>
      </w:r>
    </w:p>
    <w:p w14:paraId="487B46F9" w14:textId="77777777" w:rsidR="005012FC" w:rsidRDefault="00811F45">
      <w:pPr>
        <w:pStyle w:val="1"/>
        <w:numPr>
          <w:ilvl w:val="0"/>
          <w:numId w:val="1"/>
        </w:numPr>
        <w:shd w:val="clear" w:color="auto" w:fill="auto"/>
        <w:tabs>
          <w:tab w:val="left" w:pos="1358"/>
        </w:tabs>
        <w:spacing w:line="254" w:lineRule="auto"/>
        <w:ind w:firstLine="760"/>
        <w:jc w:val="both"/>
      </w:pPr>
      <w:r>
        <w:t>Подготовка необходимых материалов, в том числе справочных, к заседанию Комиссии осуществляется заблаговременно секретарем Комиссии.</w:t>
      </w:r>
    </w:p>
    <w:p w14:paraId="3C5EA6C2" w14:textId="77777777" w:rsidR="005012FC" w:rsidRDefault="00811F45">
      <w:pPr>
        <w:pStyle w:val="1"/>
        <w:numPr>
          <w:ilvl w:val="0"/>
          <w:numId w:val="1"/>
        </w:numPr>
        <w:shd w:val="clear" w:color="auto" w:fill="auto"/>
        <w:tabs>
          <w:tab w:val="left" w:pos="1496"/>
        </w:tabs>
        <w:spacing w:line="254" w:lineRule="auto"/>
        <w:ind w:firstLine="760"/>
        <w:jc w:val="both"/>
      </w:pPr>
      <w:r>
        <w:t>Решения Комиссии принимаются большинством голосов присутствующих на заседани</w:t>
      </w:r>
      <w:r>
        <w:t>и членов Комиссии.</w:t>
      </w:r>
    </w:p>
    <w:p w14:paraId="16303453" w14:textId="77777777" w:rsidR="005012FC" w:rsidRDefault="00811F45">
      <w:pPr>
        <w:pStyle w:val="1"/>
        <w:shd w:val="clear" w:color="auto" w:fill="auto"/>
        <w:spacing w:line="254" w:lineRule="auto"/>
        <w:ind w:firstLine="760"/>
        <w:jc w:val="both"/>
      </w:pPr>
      <w:r>
        <w:t>В случае равенства голосов председатель Комиссии имеет право решающего голоса.</w:t>
      </w:r>
    </w:p>
    <w:p w14:paraId="52541171" w14:textId="77777777" w:rsidR="005012FC" w:rsidRDefault="00811F45">
      <w:pPr>
        <w:pStyle w:val="1"/>
        <w:numPr>
          <w:ilvl w:val="0"/>
          <w:numId w:val="1"/>
        </w:numPr>
        <w:shd w:val="clear" w:color="auto" w:fill="auto"/>
        <w:tabs>
          <w:tab w:val="left" w:pos="1501"/>
        </w:tabs>
        <w:spacing w:line="254" w:lineRule="auto"/>
        <w:ind w:firstLine="760"/>
        <w:jc w:val="both"/>
      </w:pPr>
      <w:r>
        <w:t xml:space="preserve">Председатель Комиссии, заместитель председателя Комиссии, секретарь Комиссии и члены Комиссии несут персональную ответственность за соблюдение </w:t>
      </w:r>
      <w:r>
        <w:t>требований законодательства при проведении заседания.</w:t>
      </w:r>
    </w:p>
    <w:p w14:paraId="7E2E0C37" w14:textId="77777777" w:rsidR="005012FC" w:rsidRDefault="00811F45">
      <w:pPr>
        <w:pStyle w:val="1"/>
        <w:numPr>
          <w:ilvl w:val="0"/>
          <w:numId w:val="1"/>
        </w:numPr>
        <w:shd w:val="clear" w:color="auto" w:fill="auto"/>
        <w:tabs>
          <w:tab w:val="left" w:pos="1506"/>
        </w:tabs>
        <w:spacing w:line="254" w:lineRule="auto"/>
        <w:ind w:firstLine="760"/>
        <w:jc w:val="both"/>
      </w:pPr>
      <w:r>
        <w:t>Решения Комиссии излагаются в протоколе заседания Комиссии, который подписывается председателем Комиссии, заместителем председателя Комиссии, секретарем и всеми присутствующими членами Комиссии.</w:t>
      </w:r>
    </w:p>
    <w:p w14:paraId="479796F6" w14:textId="77777777" w:rsidR="005012FC" w:rsidRDefault="00811F45">
      <w:pPr>
        <w:pStyle w:val="1"/>
        <w:shd w:val="clear" w:color="auto" w:fill="auto"/>
        <w:spacing w:line="254" w:lineRule="auto"/>
        <w:ind w:firstLine="740"/>
        <w:jc w:val="both"/>
      </w:pPr>
      <w:r>
        <w:t>В прото</w:t>
      </w:r>
      <w:r>
        <w:t>кол включаются следующие сведения:</w:t>
      </w:r>
    </w:p>
    <w:p w14:paraId="1D87344F" w14:textId="77777777" w:rsidR="005012FC" w:rsidRDefault="00811F45">
      <w:pPr>
        <w:pStyle w:val="1"/>
        <w:shd w:val="clear" w:color="auto" w:fill="auto"/>
        <w:spacing w:line="254" w:lineRule="auto"/>
        <w:ind w:firstLine="740"/>
        <w:jc w:val="both"/>
      </w:pPr>
      <w:r>
        <w:t>дата и место проведения заседания;</w:t>
      </w:r>
    </w:p>
    <w:p w14:paraId="66EE857A" w14:textId="77777777" w:rsidR="005012FC" w:rsidRDefault="00811F45">
      <w:pPr>
        <w:pStyle w:val="1"/>
        <w:shd w:val="clear" w:color="auto" w:fill="auto"/>
        <w:spacing w:line="254" w:lineRule="auto"/>
        <w:ind w:firstLine="740"/>
        <w:jc w:val="both"/>
      </w:pPr>
      <w:r>
        <w:t>присутствующие члены Комиссии;</w:t>
      </w:r>
    </w:p>
    <w:p w14:paraId="67837DCC" w14:textId="77777777" w:rsidR="005012FC" w:rsidRDefault="00811F45">
      <w:pPr>
        <w:pStyle w:val="1"/>
        <w:shd w:val="clear" w:color="auto" w:fill="auto"/>
        <w:spacing w:line="254" w:lineRule="auto"/>
        <w:ind w:firstLine="740"/>
        <w:jc w:val="both"/>
      </w:pPr>
      <w:r>
        <w:t>повестка заседания;</w:t>
      </w:r>
    </w:p>
    <w:p w14:paraId="3A7DEB34" w14:textId="77777777" w:rsidR="005012FC" w:rsidRDefault="00811F45">
      <w:pPr>
        <w:pStyle w:val="1"/>
        <w:shd w:val="clear" w:color="auto" w:fill="auto"/>
        <w:spacing w:line="254" w:lineRule="auto"/>
        <w:ind w:firstLine="760"/>
        <w:jc w:val="both"/>
      </w:pPr>
      <w:r>
        <w:t>сведения об обсуждении отдельно по каждому вопросу;</w:t>
      </w:r>
    </w:p>
    <w:p w14:paraId="0BB4F98B" w14:textId="77777777" w:rsidR="005012FC" w:rsidRDefault="00811F45">
      <w:pPr>
        <w:pStyle w:val="1"/>
        <w:shd w:val="clear" w:color="auto" w:fill="auto"/>
        <w:spacing w:line="254" w:lineRule="auto"/>
        <w:ind w:firstLine="760"/>
        <w:jc w:val="both"/>
      </w:pPr>
      <w:r>
        <w:t>итоги голосования отдельно по каждому вопросу, вынесенному на обсуждение;</w:t>
      </w:r>
    </w:p>
    <w:p w14:paraId="38D60032" w14:textId="77777777" w:rsidR="005012FC" w:rsidRDefault="00811F45">
      <w:pPr>
        <w:pStyle w:val="1"/>
        <w:shd w:val="clear" w:color="auto" w:fill="auto"/>
        <w:spacing w:line="254" w:lineRule="auto"/>
        <w:ind w:firstLine="760"/>
        <w:jc w:val="both"/>
      </w:pPr>
      <w:r>
        <w:t>решения К</w:t>
      </w:r>
      <w:r>
        <w:t>омиссии, принятые в ходе заседания.</w:t>
      </w:r>
    </w:p>
    <w:p w14:paraId="04D24892" w14:textId="77777777" w:rsidR="005012FC" w:rsidRDefault="00811F45">
      <w:pPr>
        <w:pStyle w:val="1"/>
        <w:numPr>
          <w:ilvl w:val="0"/>
          <w:numId w:val="1"/>
        </w:numPr>
        <w:shd w:val="clear" w:color="auto" w:fill="auto"/>
        <w:tabs>
          <w:tab w:val="left" w:pos="1501"/>
        </w:tabs>
        <w:spacing w:after="360" w:line="254" w:lineRule="auto"/>
        <w:ind w:firstLine="760"/>
        <w:jc w:val="both"/>
      </w:pPr>
      <w:r>
        <w:t>Решение Комиссии может быть обжаловано в судебном порядке.</w:t>
      </w:r>
    </w:p>
    <w:p w14:paraId="1236CAAE" w14:textId="77777777" w:rsidR="005012FC" w:rsidRDefault="00811F45">
      <w:pPr>
        <w:pStyle w:val="11"/>
        <w:keepNext/>
        <w:keepLines/>
        <w:shd w:val="clear" w:color="auto" w:fill="auto"/>
        <w:spacing w:line="240" w:lineRule="auto"/>
      </w:pPr>
      <w:bookmarkStart w:id="3" w:name="bookmark2"/>
      <w:bookmarkStart w:id="4" w:name="bookmark3"/>
      <w:r>
        <w:t>II. Права и обязанности Комиссии</w:t>
      </w:r>
      <w:bookmarkEnd w:id="3"/>
      <w:bookmarkEnd w:id="4"/>
    </w:p>
    <w:p w14:paraId="5B0A2D2E" w14:textId="77777777" w:rsidR="005012FC" w:rsidRDefault="00811F45">
      <w:pPr>
        <w:pStyle w:val="1"/>
        <w:numPr>
          <w:ilvl w:val="0"/>
          <w:numId w:val="2"/>
        </w:numPr>
        <w:shd w:val="clear" w:color="auto" w:fill="auto"/>
        <w:tabs>
          <w:tab w:val="left" w:pos="1387"/>
        </w:tabs>
        <w:ind w:firstLine="760"/>
        <w:jc w:val="both"/>
      </w:pPr>
      <w:r>
        <w:t>Комиссия имеет право:</w:t>
      </w:r>
    </w:p>
    <w:p w14:paraId="307431DA" w14:textId="77777777" w:rsidR="005012FC" w:rsidRDefault="00811F45">
      <w:pPr>
        <w:pStyle w:val="1"/>
        <w:numPr>
          <w:ilvl w:val="0"/>
          <w:numId w:val="3"/>
        </w:numPr>
        <w:shd w:val="clear" w:color="auto" w:fill="auto"/>
        <w:tabs>
          <w:tab w:val="left" w:pos="1578"/>
        </w:tabs>
        <w:ind w:firstLine="760"/>
        <w:jc w:val="both"/>
      </w:pPr>
      <w:r>
        <w:t xml:space="preserve">Получать устные и письменные объяснения от физических лиц, обратившихся в Комиссию, в целях </w:t>
      </w:r>
      <w:r>
        <w:t>установления обстоятельств, подлежащих выяснению.</w:t>
      </w:r>
    </w:p>
    <w:p w14:paraId="74A94080" w14:textId="77777777" w:rsidR="005012FC" w:rsidRDefault="00811F45">
      <w:pPr>
        <w:pStyle w:val="1"/>
        <w:numPr>
          <w:ilvl w:val="0"/>
          <w:numId w:val="3"/>
        </w:numPr>
        <w:shd w:val="clear" w:color="auto" w:fill="auto"/>
        <w:tabs>
          <w:tab w:val="left" w:pos="1578"/>
        </w:tabs>
        <w:ind w:firstLine="760"/>
        <w:jc w:val="both"/>
      </w:pPr>
      <w:r>
        <w:t xml:space="preserve">Запрашивать в пределах компетенции в органах государственной власти, иных государственных органах и органах местного самоуправления, организациях независимо от формы собственности информацию, относящуюся к </w:t>
      </w:r>
      <w:r>
        <w:t>деятельности Комиссии и необходимую для реализации возложенных на нее полномочий.</w:t>
      </w:r>
    </w:p>
    <w:p w14:paraId="1C1C5335" w14:textId="77777777" w:rsidR="005012FC" w:rsidRDefault="00811F45">
      <w:pPr>
        <w:pStyle w:val="1"/>
        <w:numPr>
          <w:ilvl w:val="0"/>
          <w:numId w:val="3"/>
        </w:numPr>
        <w:shd w:val="clear" w:color="auto" w:fill="auto"/>
        <w:tabs>
          <w:tab w:val="left" w:pos="1543"/>
        </w:tabs>
        <w:ind w:firstLine="740"/>
        <w:jc w:val="both"/>
      </w:pPr>
      <w:r>
        <w:t>Обращаться в органы государственной власти, иные государственные органы и органы местного самоуправления в целях уточнения или проверки информации, относящейся к деятельности</w:t>
      </w:r>
      <w:r>
        <w:t xml:space="preserve"> Комиссии.</w:t>
      </w:r>
    </w:p>
    <w:p w14:paraId="05B0D087" w14:textId="77777777" w:rsidR="005012FC" w:rsidRDefault="00811F45">
      <w:pPr>
        <w:pStyle w:val="1"/>
        <w:numPr>
          <w:ilvl w:val="0"/>
          <w:numId w:val="3"/>
        </w:numPr>
        <w:shd w:val="clear" w:color="auto" w:fill="auto"/>
        <w:tabs>
          <w:tab w:val="left" w:pos="1543"/>
        </w:tabs>
        <w:ind w:firstLine="740"/>
        <w:jc w:val="both"/>
      </w:pPr>
      <w:r>
        <w:t>Привлекать к участию в работе Комиссии в качестве экспертов представителей органов государственной власти, иных государственных органов и органов местного самоуправления, организаций, общественных объединений (по согласованию с их руководителями</w:t>
      </w:r>
      <w:r>
        <w:t xml:space="preserve">) в целях разрешения особо значимых </w:t>
      </w:r>
      <w:r>
        <w:lastRenderedPageBreak/>
        <w:t>вопросов.</w:t>
      </w:r>
    </w:p>
    <w:p w14:paraId="6B3C8E54" w14:textId="77777777" w:rsidR="005012FC" w:rsidRDefault="00811F45">
      <w:pPr>
        <w:pStyle w:val="1"/>
        <w:numPr>
          <w:ilvl w:val="0"/>
          <w:numId w:val="2"/>
        </w:numPr>
        <w:shd w:val="clear" w:color="auto" w:fill="auto"/>
        <w:tabs>
          <w:tab w:val="left" w:pos="1338"/>
        </w:tabs>
        <w:ind w:firstLine="740"/>
        <w:jc w:val="both"/>
      </w:pPr>
      <w:r>
        <w:t>Комиссия обязана:</w:t>
      </w:r>
    </w:p>
    <w:p w14:paraId="0D2D0AB4" w14:textId="77777777" w:rsidR="005012FC" w:rsidRDefault="00811F45">
      <w:pPr>
        <w:pStyle w:val="1"/>
        <w:numPr>
          <w:ilvl w:val="0"/>
          <w:numId w:val="4"/>
        </w:numPr>
        <w:shd w:val="clear" w:color="auto" w:fill="auto"/>
        <w:tabs>
          <w:tab w:val="left" w:pos="1543"/>
        </w:tabs>
        <w:ind w:firstLine="740"/>
        <w:jc w:val="both"/>
      </w:pPr>
      <w:r>
        <w:t>Рассматривать ходатайства о признании физического лица вынужденным переселенцем, заявления о продлении срока действия статуса вынужденного переселенца в срок и в порядке, которые предусмотрены</w:t>
      </w:r>
      <w:r>
        <w:t xml:space="preserve"> Законом.</w:t>
      </w:r>
    </w:p>
    <w:p w14:paraId="14005B4F" w14:textId="77777777" w:rsidR="005012FC" w:rsidRDefault="00811F45">
      <w:pPr>
        <w:pStyle w:val="1"/>
        <w:numPr>
          <w:ilvl w:val="0"/>
          <w:numId w:val="4"/>
        </w:numPr>
        <w:shd w:val="clear" w:color="auto" w:fill="auto"/>
        <w:tabs>
          <w:tab w:val="left" w:pos="1568"/>
        </w:tabs>
        <w:ind w:firstLine="740"/>
        <w:jc w:val="both"/>
      </w:pPr>
      <w:r>
        <w:t>Принимать решения:</w:t>
      </w:r>
    </w:p>
    <w:p w14:paraId="6CBB96DA" w14:textId="77777777" w:rsidR="005012FC" w:rsidRDefault="00811F45">
      <w:pPr>
        <w:pStyle w:val="1"/>
        <w:shd w:val="clear" w:color="auto" w:fill="auto"/>
        <w:ind w:firstLine="740"/>
        <w:jc w:val="both"/>
      </w:pPr>
      <w:r>
        <w:t>о признании физического лица вынужденным переселенцем;</w:t>
      </w:r>
    </w:p>
    <w:p w14:paraId="73970907" w14:textId="77777777" w:rsidR="005012FC" w:rsidRDefault="00811F45">
      <w:pPr>
        <w:pStyle w:val="1"/>
        <w:shd w:val="clear" w:color="auto" w:fill="auto"/>
        <w:ind w:firstLine="740"/>
        <w:jc w:val="both"/>
      </w:pPr>
      <w:r>
        <w:t>об отказе в признании физического лица вынужденным переселенцем;</w:t>
      </w:r>
    </w:p>
    <w:p w14:paraId="044237AD" w14:textId="77777777" w:rsidR="005012FC" w:rsidRDefault="00811F45">
      <w:pPr>
        <w:pStyle w:val="1"/>
        <w:shd w:val="clear" w:color="auto" w:fill="auto"/>
        <w:ind w:firstLine="740"/>
        <w:jc w:val="both"/>
      </w:pPr>
      <w:r>
        <w:t>о продлении статуса вынужденного переселенца;</w:t>
      </w:r>
    </w:p>
    <w:p w14:paraId="7B5E8B23" w14:textId="77777777" w:rsidR="005012FC" w:rsidRDefault="00811F45">
      <w:pPr>
        <w:pStyle w:val="1"/>
        <w:shd w:val="clear" w:color="auto" w:fill="auto"/>
        <w:ind w:firstLine="740"/>
        <w:jc w:val="both"/>
      </w:pPr>
      <w:r>
        <w:t>о лишении статуса вынужденного переселенца;</w:t>
      </w:r>
    </w:p>
    <w:p w14:paraId="750CACC1" w14:textId="77777777" w:rsidR="005012FC" w:rsidRDefault="00811F45">
      <w:pPr>
        <w:pStyle w:val="1"/>
        <w:shd w:val="clear" w:color="auto" w:fill="auto"/>
        <w:ind w:firstLine="740"/>
        <w:jc w:val="both"/>
      </w:pPr>
      <w:r>
        <w:t xml:space="preserve">об утрате </w:t>
      </w:r>
      <w:r>
        <w:t>статуса вынужденного переселенца.</w:t>
      </w:r>
    </w:p>
    <w:p w14:paraId="024C6FD0" w14:textId="77777777" w:rsidR="005012FC" w:rsidRDefault="00811F45">
      <w:pPr>
        <w:pStyle w:val="1"/>
        <w:numPr>
          <w:ilvl w:val="0"/>
          <w:numId w:val="4"/>
        </w:numPr>
        <w:shd w:val="clear" w:color="auto" w:fill="auto"/>
        <w:tabs>
          <w:tab w:val="left" w:pos="1543"/>
        </w:tabs>
        <w:ind w:firstLine="740"/>
        <w:jc w:val="both"/>
      </w:pPr>
      <w:r>
        <w:t>Письменно извещать заявителя о результатах рассмотрения его ходатайства о признании физического лица вынужденным переселенцем (извещение направляется почтой или вручается лично) в течение 5 рабочих дней со дня принятия Ком</w:t>
      </w:r>
      <w:r>
        <w:t>иссией решения.</w:t>
      </w:r>
    </w:p>
    <w:p w14:paraId="496A303D" w14:textId="77777777" w:rsidR="005012FC" w:rsidRDefault="00811F45">
      <w:pPr>
        <w:pStyle w:val="1"/>
        <w:numPr>
          <w:ilvl w:val="0"/>
          <w:numId w:val="4"/>
        </w:numPr>
        <w:shd w:val="clear" w:color="auto" w:fill="auto"/>
        <w:tabs>
          <w:tab w:val="left" w:pos="1548"/>
        </w:tabs>
        <w:ind w:firstLine="740"/>
        <w:jc w:val="both"/>
      </w:pPr>
      <w:r>
        <w:t>Осуществлять выдачу физическим лицам, признанным вынужденными переселенцами, удостоверения вынужденного переселенца.</w:t>
      </w:r>
    </w:p>
    <w:sectPr w:rsidR="005012FC">
      <w:pgSz w:w="11900" w:h="16840"/>
      <w:pgMar w:top="1088" w:right="630" w:bottom="984" w:left="1478" w:header="660" w:footer="5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877A3" w14:textId="77777777" w:rsidR="00811F45" w:rsidRDefault="00811F45">
      <w:r>
        <w:separator/>
      </w:r>
    </w:p>
  </w:endnote>
  <w:endnote w:type="continuationSeparator" w:id="0">
    <w:p w14:paraId="68D05CAE" w14:textId="77777777" w:rsidR="00811F45" w:rsidRDefault="0081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1A50D" w14:textId="77777777" w:rsidR="00811F45" w:rsidRDefault="00811F45"/>
  </w:footnote>
  <w:footnote w:type="continuationSeparator" w:id="0">
    <w:p w14:paraId="742F3560" w14:textId="77777777" w:rsidR="00811F45" w:rsidRDefault="00811F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41C3F"/>
    <w:multiLevelType w:val="multilevel"/>
    <w:tmpl w:val="871A66B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785FA2"/>
    <w:multiLevelType w:val="multilevel"/>
    <w:tmpl w:val="09428F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146E46"/>
    <w:multiLevelType w:val="multilevel"/>
    <w:tmpl w:val="9B6CFF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0A09FC"/>
    <w:multiLevelType w:val="multilevel"/>
    <w:tmpl w:val="5880BD2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FC"/>
    <w:rsid w:val="004D5420"/>
    <w:rsid w:val="005012FC"/>
    <w:rsid w:val="00811F45"/>
    <w:rsid w:val="00C3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1355"/>
  <w15:docId w15:val="{91A76FA3-66AA-4F66-B3A6-8C3419A0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24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739</Words>
  <Characters>4216</Characters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2021-04-28T11:59:00Z</dcterms:created>
  <dcterms:modified xsi:type="dcterms:W3CDTF">2021-04-28T12:20:00Z</dcterms:modified>
</cp:coreProperties>
</file>