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4E9DCB7A" w:rsidR="00782968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r w:rsidR="00562A6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23498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562A6E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562A6E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562A6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562A6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562A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562A6E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562A6E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562A6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562A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562A6E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562A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421D78">
        <w:rPr>
          <w:sz w:val="24"/>
          <w:szCs w:val="24"/>
        </w:rPr>
        <w:t xml:space="preserve">, </w:t>
      </w:r>
      <w:hyperlink r:id="rId16" w:tgtFrame="_blank" w:history="1">
        <w:r w:rsidR="00421D78" w:rsidRPr="00421D78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B749C2">
        <w:t xml:space="preserve">, </w:t>
      </w:r>
      <w:hyperlink r:id="rId17" w:history="1">
        <w:r w:rsidR="00B749C2" w:rsidRPr="00B749C2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06.04.2021 № 62</w:t>
        </w:r>
      </w:hyperlink>
      <w:r w:rsidR="00B749C2"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562A6E" w:rsidRPr="00013405" w14:paraId="66EEC760" w14:textId="77777777" w:rsidTr="00E4526A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 xml:space="preserve">Плата за патент на некоторые виды деятельности с </w:t>
            </w:r>
            <w:r w:rsidRPr="009E484B">
              <w:rPr>
                <w:rFonts w:ascii="Times New Roman" w:hAnsi="Times New Roman" w:cs="Times New Roman"/>
                <w:lang w:eastAsia="en-US"/>
              </w:rPr>
              <w:lastRenderedPageBreak/>
              <w:t>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  <w:bookmarkStart w:id="0" w:name="_GoBack"/>
            <w:bookmarkEnd w:id="0"/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части реализации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lastRenderedPageBreak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6F2CA447" w:rsidR="00BC1F0C" w:rsidRPr="002662C5" w:rsidRDefault="00562A6E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исключена Приказом Министерства финансов ДНР от 12.02.2021 № 31</w:t>
            </w:r>
          </w:p>
        </w:tc>
      </w:tr>
      <w:tr w:rsidR="00562A6E" w:rsidRPr="00013405" w14:paraId="7EB7F27D" w14:textId="77777777" w:rsidTr="004A2E99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D356243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Приказом Министерства финансов ДНР от 12.02.2021 № 31</w:t>
            </w:r>
          </w:p>
        </w:tc>
      </w:tr>
      <w:tr w:rsidR="00562A6E" w:rsidRPr="00013405" w14:paraId="5376E45E" w14:textId="77777777" w:rsidTr="00562A6E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3F318DEC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исключена Приказом Министерства финансов ДНР от 12.02.2021 № 31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62A6E" w:rsidRPr="00013405" w14:paraId="04CBB2DD" w14:textId="77777777" w:rsidTr="00562A6E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0B5C70FE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245 исключена Приказом Министерства финансов ДНР от 12.02.2021 № 31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17E904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312" w14:textId="77777777"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316B65" w:rsidRPr="00013405" w14:paraId="0549DD8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услуг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государственных 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предприятий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37C9B" w:rsidRPr="00013405" w14:paraId="30A736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4A1A5882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0BD6F99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2 07 03 011 01 0000 180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5CF1508B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</w:rPr>
            </w:pPr>
            <w:r w:rsidRPr="00337C9B">
              <w:rPr>
                <w:rFonts w:ascii="Times New Roman" w:hAnsi="Times New Roman" w:cs="Times New Roman"/>
                <w:lang w:eastAsia="en-US"/>
              </w:rPr>
              <w:t xml:space="preserve">Безвозмездные поступления от юридических и физических </w:t>
            </w:r>
            <w:r w:rsidRPr="00337C9B">
              <w:rPr>
                <w:rFonts w:ascii="Times New Roman" w:hAnsi="Times New Roman" w:cs="Times New Roman"/>
                <w:lang w:eastAsia="en-US"/>
              </w:rPr>
              <w:lastRenderedPageBreak/>
              <w:t>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37C9B" w:rsidRPr="00337C9B" w14:paraId="4B8EDC9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055F6EF4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930494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0C770873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C9B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782968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Донецкой Народной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Республики</w:t>
            </w:r>
          </w:p>
        </w:tc>
      </w:tr>
      <w:tr w:rsidR="00316B65" w:rsidRPr="00013405" w14:paraId="5CB33FB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21D78" w:rsidRPr="00013405" w14:paraId="52A8740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421D78" w:rsidRDefault="00421D78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421D78" w:rsidRDefault="00421D78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421D78" w:rsidRPr="0004550D" w:rsidRDefault="00421D78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Дотации выравнивания из республиканского бюджета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C105AE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финансовой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1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4065" w14:textId="77777777" w:rsidR="00D2778E" w:rsidRDefault="00D2778E" w:rsidP="001A2054">
      <w:pPr>
        <w:spacing w:after="0" w:line="240" w:lineRule="auto"/>
      </w:pPr>
      <w:r>
        <w:separator/>
      </w:r>
    </w:p>
  </w:endnote>
  <w:endnote w:type="continuationSeparator" w:id="0">
    <w:p w14:paraId="2C6DF3B3" w14:textId="77777777" w:rsidR="00D2778E" w:rsidRDefault="00D2778E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D68B" w14:textId="77777777" w:rsidR="00D2778E" w:rsidRDefault="00D2778E" w:rsidP="001A2054">
      <w:pPr>
        <w:spacing w:after="0" w:line="240" w:lineRule="auto"/>
      </w:pPr>
      <w:r>
        <w:separator/>
      </w:r>
    </w:p>
  </w:footnote>
  <w:footnote w:type="continuationSeparator" w:id="0">
    <w:p w14:paraId="35BBA22C" w14:textId="77777777" w:rsidR="00D2778E" w:rsidRDefault="00D2778E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782968" w:rsidRPr="00206939" w:rsidRDefault="00782968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272A3"/>
    <w:rsid w:val="00530FC6"/>
    <w:rsid w:val="00532F2A"/>
    <w:rsid w:val="00535FB0"/>
    <w:rsid w:val="00545D84"/>
    <w:rsid w:val="0054600B"/>
    <w:rsid w:val="00552004"/>
    <w:rsid w:val="0056070D"/>
    <w:rsid w:val="00562A6E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49C2"/>
    <w:rsid w:val="00B75892"/>
    <w:rsid w:val="00B77781"/>
    <w:rsid w:val="00B86526"/>
    <w:rsid w:val="00BA1A5B"/>
    <w:rsid w:val="00BA4642"/>
    <w:rsid w:val="00BB5351"/>
    <w:rsid w:val="00BC1F0C"/>
    <w:rsid w:val="00BC2BA1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2562-428F-42A9-9250-6AC80A23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43</Pages>
  <Words>14781</Words>
  <Characters>84257</Characters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2021-04-19T08:36:00Z</dcterms:modified>
</cp:coreProperties>
</file>