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2CE9" w14:textId="77777777" w:rsidR="002C5F84" w:rsidRPr="002C5F84" w:rsidRDefault="002C5F84" w:rsidP="002C5F84">
      <w:pPr>
        <w:ind w:right="-284" w:firstLine="4962"/>
        <w:rPr>
          <w:rFonts w:eastAsia="Calibri" w:cs="Times New Roman"/>
        </w:rPr>
      </w:pPr>
      <w:r w:rsidRPr="002C5F84">
        <w:rPr>
          <w:rFonts w:eastAsia="Calibri" w:cs="Times New Roman"/>
        </w:rPr>
        <w:t xml:space="preserve">Приложение </w:t>
      </w:r>
      <w:r>
        <w:rPr>
          <w:rFonts w:eastAsia="Calibri" w:cs="Times New Roman"/>
        </w:rPr>
        <w:t>1</w:t>
      </w:r>
    </w:p>
    <w:p w14:paraId="441AA655" w14:textId="77777777" w:rsidR="002C5F84" w:rsidRPr="002C5F84" w:rsidRDefault="002C5F84" w:rsidP="002C5F84">
      <w:pPr>
        <w:ind w:right="-284" w:firstLine="4962"/>
        <w:rPr>
          <w:rFonts w:eastAsia="Calibri" w:cs="Times New Roman"/>
        </w:rPr>
      </w:pPr>
      <w:r w:rsidRPr="002C5F84">
        <w:rPr>
          <w:rFonts w:eastAsia="Calibri" w:cs="Times New Roman"/>
        </w:rPr>
        <w:t xml:space="preserve">к Методике формирования, </w:t>
      </w:r>
    </w:p>
    <w:p w14:paraId="4D6BF3DB" w14:textId="77777777" w:rsidR="002C5F84" w:rsidRPr="002C5F84" w:rsidRDefault="002C5F84" w:rsidP="002C5F84">
      <w:pPr>
        <w:ind w:right="-284" w:firstLine="4962"/>
        <w:rPr>
          <w:rFonts w:eastAsia="Calibri" w:cs="Times New Roman"/>
        </w:rPr>
      </w:pPr>
      <w:r w:rsidRPr="002C5F84">
        <w:rPr>
          <w:rFonts w:eastAsia="Calibri" w:cs="Times New Roman"/>
        </w:rPr>
        <w:t>содержания, эксплуатации ремонтно-</w:t>
      </w:r>
    </w:p>
    <w:p w14:paraId="4176E9DB" w14:textId="77777777" w:rsidR="002C5F84" w:rsidRPr="002C5F84" w:rsidRDefault="002C5F84" w:rsidP="002C5F84">
      <w:pPr>
        <w:ind w:right="-284" w:firstLine="4962"/>
        <w:rPr>
          <w:rFonts w:eastAsia="Calibri" w:cs="Times New Roman"/>
        </w:rPr>
      </w:pPr>
      <w:r w:rsidRPr="002C5F84">
        <w:rPr>
          <w:rFonts w:eastAsia="Calibri" w:cs="Times New Roman"/>
        </w:rPr>
        <w:t>маточных стад</w:t>
      </w:r>
    </w:p>
    <w:p w14:paraId="09F65379" w14:textId="77777777" w:rsidR="002C5F84" w:rsidRPr="002C5F84" w:rsidRDefault="002C5F84" w:rsidP="002C5F84">
      <w:pPr>
        <w:ind w:right="-284" w:firstLine="4962"/>
        <w:rPr>
          <w:rFonts w:eastAsia="Calibri" w:cs="Times New Roman"/>
        </w:rPr>
      </w:pPr>
      <w:r w:rsidRPr="002C5F84">
        <w:rPr>
          <w:rFonts w:eastAsia="Calibri" w:cs="Times New Roman"/>
        </w:rPr>
        <w:t>(</w:t>
      </w:r>
      <w:r>
        <w:rPr>
          <w:rFonts w:eastAsia="Calibri" w:cs="Times New Roman"/>
        </w:rPr>
        <w:t>пункт 7</w:t>
      </w:r>
      <w:r w:rsidRPr="002C5F84">
        <w:rPr>
          <w:rFonts w:eastAsia="Calibri" w:cs="Times New Roman"/>
        </w:rPr>
        <w:t>)</w:t>
      </w:r>
    </w:p>
    <w:p w14:paraId="49ED056D" w14:textId="77777777" w:rsidR="002C6060" w:rsidRPr="00310E18" w:rsidRDefault="002C6060">
      <w:pPr>
        <w:rPr>
          <w:sz w:val="140"/>
          <w:szCs w:val="140"/>
        </w:rPr>
      </w:pPr>
    </w:p>
    <w:p w14:paraId="24F5F07B" w14:textId="77777777" w:rsidR="007E3683" w:rsidRPr="002C6060" w:rsidRDefault="007E3683" w:rsidP="002C6060">
      <w:pPr>
        <w:ind w:right="-284"/>
        <w:jc w:val="center"/>
        <w:rPr>
          <w:b/>
        </w:rPr>
      </w:pPr>
      <w:r w:rsidRPr="002C6060">
        <w:rPr>
          <w:b/>
        </w:rPr>
        <w:t xml:space="preserve">Периодичность пополнения ремонтно-маточного стада младшими группами неполовозрелых особей ремонтно-маточных стад </w:t>
      </w:r>
    </w:p>
    <w:p w14:paraId="0A1755E9" w14:textId="77777777" w:rsidR="007E3683" w:rsidRDefault="007E3683" w:rsidP="007E3683">
      <w:pPr>
        <w:ind w:right="-284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7"/>
        <w:gridCol w:w="2517"/>
        <w:gridCol w:w="3009"/>
        <w:gridCol w:w="3354"/>
      </w:tblGrid>
      <w:tr w:rsidR="00FE0705" w14:paraId="3C76F19F" w14:textId="77777777" w:rsidTr="00FE0705">
        <w:tc>
          <w:tcPr>
            <w:tcW w:w="867" w:type="dxa"/>
          </w:tcPr>
          <w:p w14:paraId="3C477A1A" w14:textId="77777777" w:rsidR="00FE0705" w:rsidRDefault="00FE0705" w:rsidP="007E3683">
            <w:pPr>
              <w:ind w:right="-284" w:firstLine="0"/>
            </w:pPr>
            <w:r>
              <w:t>№ п/п</w:t>
            </w:r>
          </w:p>
        </w:tc>
        <w:tc>
          <w:tcPr>
            <w:tcW w:w="2517" w:type="dxa"/>
          </w:tcPr>
          <w:p w14:paraId="172BB323" w14:textId="06C9F6F8" w:rsidR="00FE0705" w:rsidRDefault="00FE0705" w:rsidP="007E3683">
            <w:pPr>
              <w:ind w:right="174" w:firstLine="0"/>
            </w:pPr>
            <w:r>
              <w:t>Наименование водного биоресурса</w:t>
            </w:r>
          </w:p>
        </w:tc>
        <w:tc>
          <w:tcPr>
            <w:tcW w:w="3009" w:type="dxa"/>
          </w:tcPr>
          <w:p w14:paraId="1D24029A" w14:textId="73FC3BAD" w:rsidR="00FE0705" w:rsidRDefault="00FE0705" w:rsidP="007E3683">
            <w:pPr>
              <w:ind w:right="174" w:firstLine="0"/>
            </w:pPr>
            <w:r w:rsidRPr="000C7C81">
              <w:t>Стадия зрелости</w:t>
            </w:r>
          </w:p>
        </w:tc>
        <w:tc>
          <w:tcPr>
            <w:tcW w:w="3354" w:type="dxa"/>
          </w:tcPr>
          <w:p w14:paraId="0984888B" w14:textId="77777777" w:rsidR="00FE0705" w:rsidRDefault="00FE0705" w:rsidP="007E3683">
            <w:pPr>
              <w:ind w:right="28" w:firstLine="0"/>
            </w:pPr>
            <w:r w:rsidRPr="007E3683">
              <w:t>Периодичность пополнения ремонтно-маточного стада младшими группами неполовозрелых особей ремонтно-маточных стад</w:t>
            </w:r>
          </w:p>
        </w:tc>
      </w:tr>
      <w:tr w:rsidR="00FE0705" w14:paraId="3CBAC8DA" w14:textId="77777777" w:rsidTr="00FE0705">
        <w:tc>
          <w:tcPr>
            <w:tcW w:w="867" w:type="dxa"/>
            <w:vMerge w:val="restart"/>
          </w:tcPr>
          <w:p w14:paraId="3A203249" w14:textId="77777777" w:rsidR="00FE0705" w:rsidRDefault="00FE0705" w:rsidP="007E3683">
            <w:pPr>
              <w:ind w:right="-284" w:firstLine="0"/>
            </w:pPr>
            <w:r>
              <w:t>1.</w:t>
            </w:r>
          </w:p>
        </w:tc>
        <w:tc>
          <w:tcPr>
            <w:tcW w:w="2517" w:type="dxa"/>
            <w:vMerge w:val="restart"/>
          </w:tcPr>
          <w:p w14:paraId="1F48B874" w14:textId="6A6B36EF" w:rsidR="00FE0705" w:rsidRDefault="00FE0705" w:rsidP="007E3683">
            <w:pPr>
              <w:ind w:right="32" w:firstLine="0"/>
            </w:pPr>
            <w:r>
              <w:t>Осетровые</w:t>
            </w:r>
          </w:p>
        </w:tc>
        <w:tc>
          <w:tcPr>
            <w:tcW w:w="3009" w:type="dxa"/>
          </w:tcPr>
          <w:p w14:paraId="2EC457ED" w14:textId="504F3828" w:rsidR="00FE0705" w:rsidRDefault="00FE0705" w:rsidP="007E3683">
            <w:pPr>
              <w:ind w:right="32" w:firstLine="0"/>
            </w:pPr>
            <w:r>
              <w:t>младшие группы неполовозрелых особей</w:t>
            </w:r>
          </w:p>
        </w:tc>
        <w:tc>
          <w:tcPr>
            <w:tcW w:w="3354" w:type="dxa"/>
          </w:tcPr>
          <w:p w14:paraId="3D6DEA1A" w14:textId="53669AE4" w:rsidR="00FE0705" w:rsidRDefault="00FE0705" w:rsidP="007E3683">
            <w:pPr>
              <w:ind w:right="28" w:firstLine="0"/>
            </w:pPr>
            <w:r>
              <w:t>ежегодно до набора 5-10 поколений, затем раз в 2-4 года</w:t>
            </w:r>
          </w:p>
        </w:tc>
      </w:tr>
      <w:tr w:rsidR="00FE0705" w14:paraId="63AF9935" w14:textId="77777777" w:rsidTr="00FE0705">
        <w:tc>
          <w:tcPr>
            <w:tcW w:w="867" w:type="dxa"/>
            <w:vMerge/>
          </w:tcPr>
          <w:p w14:paraId="7D3807F9" w14:textId="77777777" w:rsidR="00FE0705" w:rsidRDefault="00FE0705" w:rsidP="007E3683">
            <w:pPr>
              <w:ind w:right="-284" w:firstLine="0"/>
            </w:pPr>
          </w:p>
        </w:tc>
        <w:tc>
          <w:tcPr>
            <w:tcW w:w="2517" w:type="dxa"/>
            <w:vMerge/>
          </w:tcPr>
          <w:p w14:paraId="50B9764B" w14:textId="77777777" w:rsidR="00FE0705" w:rsidRDefault="00FE0705" w:rsidP="007E3683">
            <w:pPr>
              <w:ind w:right="32" w:firstLine="0"/>
            </w:pPr>
          </w:p>
        </w:tc>
        <w:tc>
          <w:tcPr>
            <w:tcW w:w="3009" w:type="dxa"/>
          </w:tcPr>
          <w:p w14:paraId="6996C8A0" w14:textId="347DCAC9" w:rsidR="00FE0705" w:rsidRPr="007E3683" w:rsidRDefault="00FE0705" w:rsidP="007E3683">
            <w:pPr>
              <w:ind w:right="32" w:firstLine="0"/>
            </w:pPr>
            <w:r>
              <w:t>производители</w:t>
            </w:r>
          </w:p>
        </w:tc>
        <w:tc>
          <w:tcPr>
            <w:tcW w:w="3354" w:type="dxa"/>
          </w:tcPr>
          <w:p w14:paraId="589B94FD" w14:textId="0CE624D0" w:rsidR="00FE0705" w:rsidRDefault="00FE0705" w:rsidP="007E3683">
            <w:pPr>
              <w:ind w:right="28" w:firstLine="0"/>
            </w:pPr>
            <w:r>
              <w:t>по мере созревания производителей</w:t>
            </w:r>
          </w:p>
        </w:tc>
      </w:tr>
      <w:tr w:rsidR="00FE0705" w14:paraId="782086F4" w14:textId="77777777" w:rsidTr="00FE0705">
        <w:tc>
          <w:tcPr>
            <w:tcW w:w="867" w:type="dxa"/>
            <w:vMerge w:val="restart"/>
          </w:tcPr>
          <w:p w14:paraId="6295644A" w14:textId="77777777" w:rsidR="00FE0705" w:rsidRDefault="00FE0705" w:rsidP="007E3683">
            <w:pPr>
              <w:ind w:right="-284" w:firstLine="0"/>
            </w:pPr>
            <w:r>
              <w:t>2.</w:t>
            </w:r>
          </w:p>
        </w:tc>
        <w:tc>
          <w:tcPr>
            <w:tcW w:w="2517" w:type="dxa"/>
            <w:vMerge w:val="restart"/>
          </w:tcPr>
          <w:p w14:paraId="610C9B19" w14:textId="79DE838C" w:rsidR="00FE0705" w:rsidRDefault="00FE0705" w:rsidP="007E3683">
            <w:pPr>
              <w:ind w:right="32" w:firstLine="0"/>
            </w:pPr>
            <w:r>
              <w:t>Карповые, растительноядные, окуневые, лососевые</w:t>
            </w:r>
          </w:p>
        </w:tc>
        <w:tc>
          <w:tcPr>
            <w:tcW w:w="3009" w:type="dxa"/>
          </w:tcPr>
          <w:p w14:paraId="4E5DE198" w14:textId="44DA6D00" w:rsidR="00FE0705" w:rsidRDefault="00FE0705" w:rsidP="00FE0705">
            <w:pPr>
              <w:ind w:right="32" w:firstLine="0"/>
            </w:pPr>
            <w:r>
              <w:t>младшие группы неполовозрелых особей</w:t>
            </w:r>
          </w:p>
        </w:tc>
        <w:tc>
          <w:tcPr>
            <w:tcW w:w="3354" w:type="dxa"/>
          </w:tcPr>
          <w:p w14:paraId="02A4676E" w14:textId="49C54EB9" w:rsidR="00FE0705" w:rsidRDefault="00FE0705" w:rsidP="007E3683">
            <w:pPr>
              <w:ind w:right="28" w:firstLine="0"/>
            </w:pPr>
            <w:r>
              <w:t>ежегодно</w:t>
            </w:r>
          </w:p>
        </w:tc>
      </w:tr>
      <w:tr w:rsidR="00FE0705" w14:paraId="5D09B978" w14:textId="77777777" w:rsidTr="00FE0705">
        <w:tc>
          <w:tcPr>
            <w:tcW w:w="867" w:type="dxa"/>
            <w:vMerge/>
          </w:tcPr>
          <w:p w14:paraId="12E62DFD" w14:textId="77777777" w:rsidR="00FE0705" w:rsidRDefault="00FE0705" w:rsidP="007E3683">
            <w:pPr>
              <w:ind w:right="-284" w:firstLine="0"/>
            </w:pPr>
          </w:p>
        </w:tc>
        <w:tc>
          <w:tcPr>
            <w:tcW w:w="2517" w:type="dxa"/>
            <w:vMerge/>
          </w:tcPr>
          <w:p w14:paraId="0FB13CAA" w14:textId="77777777" w:rsidR="00FE0705" w:rsidRDefault="00FE0705" w:rsidP="007E3683">
            <w:pPr>
              <w:ind w:right="32" w:firstLine="0"/>
            </w:pPr>
          </w:p>
        </w:tc>
        <w:tc>
          <w:tcPr>
            <w:tcW w:w="3009" w:type="dxa"/>
          </w:tcPr>
          <w:p w14:paraId="5BBBA33C" w14:textId="172C3FA1" w:rsidR="00FE0705" w:rsidRDefault="00FE0705" w:rsidP="00FE0705">
            <w:pPr>
              <w:ind w:right="32" w:firstLine="0"/>
            </w:pPr>
            <w:r>
              <w:t>производители</w:t>
            </w:r>
          </w:p>
        </w:tc>
        <w:tc>
          <w:tcPr>
            <w:tcW w:w="3354" w:type="dxa"/>
          </w:tcPr>
          <w:p w14:paraId="48721E85" w14:textId="42160B5E" w:rsidR="00FE0705" w:rsidRDefault="00FE0705" w:rsidP="007E3683">
            <w:pPr>
              <w:ind w:right="28" w:firstLine="0"/>
            </w:pPr>
            <w:r>
              <w:t>ежегодно</w:t>
            </w:r>
          </w:p>
        </w:tc>
      </w:tr>
    </w:tbl>
    <w:p w14:paraId="56B906E8" w14:textId="77777777" w:rsidR="007E3683" w:rsidRPr="007E3683" w:rsidRDefault="007E3683" w:rsidP="007E3683">
      <w:pPr>
        <w:ind w:right="-284"/>
      </w:pPr>
    </w:p>
    <w:sectPr w:rsidR="007E3683" w:rsidRPr="007E3683" w:rsidSect="00F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24D"/>
    <w:rsid w:val="000A624D"/>
    <w:rsid w:val="000C7C81"/>
    <w:rsid w:val="000F617F"/>
    <w:rsid w:val="002C5F84"/>
    <w:rsid w:val="002C6060"/>
    <w:rsid w:val="00310E18"/>
    <w:rsid w:val="00490909"/>
    <w:rsid w:val="00671AB3"/>
    <w:rsid w:val="0067260E"/>
    <w:rsid w:val="006A12D1"/>
    <w:rsid w:val="007E3683"/>
    <w:rsid w:val="00CE1DC9"/>
    <w:rsid w:val="00E441DE"/>
    <w:rsid w:val="00FC3026"/>
    <w:rsid w:val="00FE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A33"/>
  <w15:docId w15:val="{73D86974-8A6F-4ABD-AF37-BB6B5136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1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10E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0E1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0E18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0E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0E18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0E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2020-12-11T07:32:00Z</dcterms:created>
  <dcterms:modified xsi:type="dcterms:W3CDTF">2021-06-09T06:40:00Z</dcterms:modified>
</cp:coreProperties>
</file>