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7B97" w14:textId="77777777" w:rsidR="00B001F2" w:rsidRDefault="00B001F2" w:rsidP="00B001F2">
      <w:pPr>
        <w:pStyle w:val="24"/>
        <w:shd w:val="clear" w:color="auto" w:fill="auto"/>
        <w:ind w:right="26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B001F2">
        <w:rPr>
          <w:sz w:val="28"/>
          <w:szCs w:val="28"/>
        </w:rPr>
        <w:fldChar w:fldCharType="begin"/>
      </w:r>
      <w:r w:rsidRPr="00B001F2">
        <w:rPr>
          <w:sz w:val="28"/>
          <w:szCs w:val="28"/>
        </w:rPr>
        <w:instrText xml:space="preserve"> PAGE \* MERGEFORMAT </w:instrText>
      </w:r>
      <w:r w:rsidRPr="00B001F2">
        <w:rPr>
          <w:sz w:val="28"/>
          <w:szCs w:val="28"/>
        </w:rPr>
        <w:fldChar w:fldCharType="separate"/>
      </w:r>
      <w:r w:rsidRPr="00B001F2">
        <w:rPr>
          <w:sz w:val="28"/>
          <w:szCs w:val="28"/>
        </w:rPr>
        <w:t>1</w:t>
      </w:r>
      <w:r w:rsidRPr="00B001F2">
        <w:rPr>
          <w:sz w:val="28"/>
          <w:szCs w:val="28"/>
        </w:rPr>
        <w:fldChar w:fldCharType="end"/>
      </w:r>
    </w:p>
    <w:p w14:paraId="7A674E55" w14:textId="77777777" w:rsidR="00B001F2" w:rsidRDefault="00B001F2" w:rsidP="00B001F2">
      <w:pPr>
        <w:pStyle w:val="24"/>
        <w:shd w:val="clear" w:color="auto" w:fill="auto"/>
        <w:ind w:left="5387" w:right="-51"/>
        <w:jc w:val="center"/>
        <w:rPr>
          <w:sz w:val="28"/>
          <w:szCs w:val="28"/>
        </w:rPr>
      </w:pPr>
      <w:r>
        <w:rPr>
          <w:sz w:val="28"/>
          <w:szCs w:val="28"/>
        </w:rPr>
        <w:t>к Типовым правилам использования</w:t>
      </w:r>
    </w:p>
    <w:p w14:paraId="68350418" w14:textId="77777777" w:rsidR="00B001F2" w:rsidRDefault="00B001F2" w:rsidP="00B001F2">
      <w:pPr>
        <w:pStyle w:val="24"/>
        <w:shd w:val="clear" w:color="auto" w:fill="auto"/>
        <w:ind w:right="1225"/>
        <w:jc w:val="right"/>
        <w:rPr>
          <w:sz w:val="28"/>
          <w:szCs w:val="28"/>
        </w:rPr>
      </w:pPr>
      <w:r>
        <w:rPr>
          <w:sz w:val="28"/>
          <w:szCs w:val="28"/>
        </w:rPr>
        <w:t>водохранилищ (пункт 23)</w:t>
      </w:r>
    </w:p>
    <w:p w14:paraId="2A325AFE" w14:textId="77777777" w:rsidR="00B001F2" w:rsidRDefault="00B001F2">
      <w:pPr>
        <w:pStyle w:val="1"/>
        <w:shd w:val="clear" w:color="auto" w:fill="auto"/>
        <w:spacing w:after="320"/>
        <w:ind w:firstLine="0"/>
        <w:jc w:val="center"/>
      </w:pPr>
    </w:p>
    <w:p w14:paraId="24B69F49" w14:textId="636B65EF" w:rsidR="00706791" w:rsidRDefault="00C20CB6">
      <w:pPr>
        <w:pStyle w:val="1"/>
        <w:shd w:val="clear" w:color="auto" w:fill="auto"/>
        <w:spacing w:after="320"/>
        <w:ind w:firstLine="0"/>
        <w:jc w:val="center"/>
      </w:pPr>
      <w:r>
        <w:t>Примерный перечень документации</w:t>
      </w:r>
    </w:p>
    <w:p w14:paraId="0D09863E" w14:textId="77777777" w:rsidR="00706791" w:rsidRDefault="00C20CB6">
      <w:pPr>
        <w:pStyle w:val="1"/>
        <w:shd w:val="clear" w:color="auto" w:fill="auto"/>
        <w:ind w:firstLine="740"/>
        <w:jc w:val="both"/>
      </w:pPr>
      <w:r>
        <w:t>В службе эксплуатации собственника ГТС, образующего водохранилище, и (или) эксплуатирующей такое ГТС организации должна храниться и использоваться следующая документация для ГТС, построенных по рабочим проектам:</w:t>
      </w:r>
    </w:p>
    <w:p w14:paraId="416FC061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72"/>
        </w:tabs>
        <w:ind w:firstLine="740"/>
        <w:jc w:val="both"/>
      </w:pPr>
      <w:r>
        <w:t>полный комплект проекта водохранилища и его сооружений, а также всех рабочих чертежей, выданных в период строительства;</w:t>
      </w:r>
    </w:p>
    <w:p w14:paraId="77342A7E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ind w:firstLine="740"/>
        <w:jc w:val="both"/>
      </w:pPr>
      <w:r>
        <w:t>исполнительные чертежи по всем сооружениям, а также акты на скрытые работы и промежуточную приемку отдельных сооружений;</w:t>
      </w:r>
    </w:p>
    <w:p w14:paraId="274F1B23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72"/>
        </w:tabs>
        <w:ind w:firstLine="740"/>
        <w:jc w:val="both"/>
      </w:pPr>
      <w:r>
        <w:t>акты приемки пусковых испытаний отдельных сооружений и видов оборудования;</w:t>
      </w:r>
    </w:p>
    <w:p w14:paraId="20D0CED4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72"/>
        </w:tabs>
        <w:ind w:firstLine="740"/>
        <w:jc w:val="both"/>
      </w:pPr>
      <w:r>
        <w:t>акт государственной комиссии о приемке водохранилища в постоянную эксплуатацию;</w:t>
      </w:r>
    </w:p>
    <w:p w14:paraId="059B6EF0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ind w:firstLine="740"/>
        <w:jc w:val="both"/>
      </w:pPr>
      <w:r>
        <w:t>ситуационный план с нанесенными границами территории ГТС, охранной зоны в масштабе 1:25000, генеральный план гидроузла в масштабе 1:5000, планы и разрезы по сооружениям напорного фронта, ограждающим и защитным дамбам, план водохранилища, характерные продольные и поперечные разрезы гидротехнических сооружений и их оснований в масштабе 1:25000;</w:t>
      </w:r>
    </w:p>
    <w:p w14:paraId="36FBB173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ind w:firstLine="740"/>
        <w:jc w:val="both"/>
      </w:pPr>
      <w:r>
        <w:t>кривые зависимости его объемов и площадей, сбросных расходов и уровней воды в верхнем бьефе;</w:t>
      </w:r>
    </w:p>
    <w:p w14:paraId="70D34E75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40"/>
        <w:jc w:val="both"/>
      </w:pPr>
      <w:r>
        <w:t>основные параметры водохранилища и характеристики водотока;</w:t>
      </w:r>
    </w:p>
    <w:p w14:paraId="7575DBDB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077"/>
        </w:tabs>
        <w:ind w:firstLine="740"/>
        <w:jc w:val="both"/>
      </w:pPr>
      <w:r>
        <w:t>инструкция по эксплуатации водохранилища в целом и по каждому сооружению в отдельности;</w:t>
      </w:r>
    </w:p>
    <w:p w14:paraId="45805C6A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40"/>
        <w:jc w:val="both"/>
      </w:pPr>
      <w:r>
        <w:t>паспорта всех сооружений, оборудований;</w:t>
      </w:r>
    </w:p>
    <w:p w14:paraId="68663216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216"/>
        </w:tabs>
        <w:ind w:firstLine="740"/>
        <w:jc w:val="both"/>
      </w:pPr>
      <w:r>
        <w:t>картографический материал наиболее крупного масштаба, отображающий территорию ГТС с прилегающими территориями, попадающими в зону затопления в случае прорыва напорного фронта. Данный картографический материал должен содержать названия населенных пунктов, попадающих в зону затопления в случае прорыва напорного фронта, а также отображать находящуюся на вышеуказанных территориях инфраструктуру (по возможности). Требования к актуальности картографического материала устанавливаются нормами Положения о зонах затопления, подтопления, утверждаемого Правительством Донецкой Народной Республики;</w:t>
      </w:r>
    </w:p>
    <w:p w14:paraId="339C5F31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216"/>
        </w:tabs>
        <w:ind w:firstLine="740"/>
        <w:jc w:val="both"/>
      </w:pPr>
      <w:r>
        <w:t>производственные и должностные инструкции работников эксплуатирующей организации;</w:t>
      </w:r>
    </w:p>
    <w:p w14:paraId="10FCB58B" w14:textId="77777777" w:rsidR="00706791" w:rsidRDefault="00C20CB6">
      <w:pPr>
        <w:pStyle w:val="1"/>
        <w:numPr>
          <w:ilvl w:val="0"/>
          <w:numId w:val="4"/>
        </w:numPr>
        <w:shd w:val="clear" w:color="auto" w:fill="auto"/>
        <w:tabs>
          <w:tab w:val="left" w:pos="1206"/>
        </w:tabs>
        <w:ind w:firstLine="740"/>
        <w:jc w:val="both"/>
        <w:sectPr w:rsidR="00706791" w:rsidSect="00B001F2">
          <w:pgSz w:w="11900" w:h="16840"/>
          <w:pgMar w:top="1276" w:right="516" w:bottom="1388" w:left="1654" w:header="0" w:footer="960" w:gutter="0"/>
          <w:pgNumType w:start="1"/>
          <w:cols w:space="720"/>
          <w:noEndnote/>
          <w:docGrid w:linePitch="360"/>
        </w:sectPr>
      </w:pPr>
      <w:r>
        <w:t>сведения об обучении работников эксплуатирующей организации безопасным методам и приемам выполнения работ и оказанию первой помощи</w:t>
      </w:r>
    </w:p>
    <w:p w14:paraId="49CD47B3" w14:textId="77777777" w:rsidR="00706791" w:rsidRDefault="00C20CB6" w:rsidP="00D01D5C">
      <w:pPr>
        <w:pStyle w:val="1"/>
        <w:shd w:val="clear" w:color="auto" w:fill="auto"/>
        <w:spacing w:line="377" w:lineRule="auto"/>
        <w:ind w:firstLine="6379"/>
        <w:jc w:val="both"/>
      </w:pPr>
      <w:bookmarkStart w:id="0" w:name="_GoBack"/>
      <w:bookmarkEnd w:id="0"/>
      <w:r w:rsidRPr="00D01D5C">
        <w:lastRenderedPageBreak/>
        <w:t>Продолжение приложения 1</w:t>
      </w:r>
      <w:r>
        <w:rPr>
          <w:sz w:val="24"/>
          <w:szCs w:val="24"/>
        </w:rPr>
        <w:t xml:space="preserve"> </w:t>
      </w:r>
      <w:r>
        <w:t>пострадавшим на производстве, о проведении инструктажа по охране труда, о стажировке на рабочем месте, о проверке знаний требований охраны труда.</w:t>
      </w:r>
    </w:p>
    <w:p w14:paraId="63446C53" w14:textId="77777777" w:rsidR="00706791" w:rsidRDefault="00C20CB6">
      <w:pPr>
        <w:pStyle w:val="1"/>
        <w:shd w:val="clear" w:color="auto" w:fill="auto"/>
        <w:ind w:firstLine="720"/>
        <w:jc w:val="both"/>
      </w:pPr>
      <w:r>
        <w:t>Все вышеперечисленные документы должны храниться в специальных шкафах с приложением описи данных документов.</w:t>
      </w:r>
    </w:p>
    <w:p w14:paraId="52FCA53C" w14:textId="77777777" w:rsidR="00706791" w:rsidRDefault="00C20CB6">
      <w:pPr>
        <w:pStyle w:val="1"/>
        <w:shd w:val="clear" w:color="auto" w:fill="auto"/>
        <w:ind w:firstLine="720"/>
        <w:jc w:val="both"/>
      </w:pPr>
      <w:r>
        <w:t>Службой эксплуатации должна вестись следующая обязательная документация:</w:t>
      </w:r>
    </w:p>
    <w:p w14:paraId="415BDD04" w14:textId="77777777" w:rsidR="00706791" w:rsidRDefault="00C20CB6">
      <w:pPr>
        <w:pStyle w:val="1"/>
        <w:shd w:val="clear" w:color="auto" w:fill="auto"/>
        <w:ind w:firstLine="720"/>
        <w:jc w:val="both"/>
      </w:pPr>
      <w:r>
        <w:t>требования охраны труда и безопасности производства;</w:t>
      </w:r>
    </w:p>
    <w:p w14:paraId="7C3AC3B5" w14:textId="77777777" w:rsidR="00706791" w:rsidRDefault="00C20CB6">
      <w:pPr>
        <w:pStyle w:val="1"/>
        <w:shd w:val="clear" w:color="auto" w:fill="auto"/>
        <w:ind w:firstLine="720"/>
        <w:jc w:val="both"/>
      </w:pPr>
      <w:r>
        <w:t>журнал учета дежурств;</w:t>
      </w:r>
    </w:p>
    <w:p w14:paraId="7572EE1D" w14:textId="77777777" w:rsidR="00706791" w:rsidRDefault="00C20CB6">
      <w:pPr>
        <w:pStyle w:val="1"/>
        <w:shd w:val="clear" w:color="auto" w:fill="auto"/>
        <w:ind w:firstLine="720"/>
        <w:jc w:val="both"/>
      </w:pPr>
      <w:r>
        <w:t>журнал распоряжений;</w:t>
      </w:r>
    </w:p>
    <w:p w14:paraId="5525B603" w14:textId="77777777" w:rsidR="00706791" w:rsidRDefault="00C20CB6">
      <w:pPr>
        <w:pStyle w:val="1"/>
        <w:shd w:val="clear" w:color="auto" w:fill="auto"/>
        <w:ind w:firstLine="720"/>
        <w:jc w:val="both"/>
      </w:pPr>
      <w:r>
        <w:t>журнал инструктажа по технике безопасности;</w:t>
      </w:r>
    </w:p>
    <w:p w14:paraId="22C46516" w14:textId="77777777" w:rsidR="00706791" w:rsidRDefault="00C20CB6">
      <w:pPr>
        <w:pStyle w:val="1"/>
        <w:shd w:val="clear" w:color="auto" w:fill="auto"/>
        <w:ind w:firstLine="720"/>
        <w:jc w:val="both"/>
      </w:pPr>
      <w:r>
        <w:t>журнал учета ремонтных работ по поддержанию или реконструкции сооружений;</w:t>
      </w:r>
    </w:p>
    <w:p w14:paraId="784FAB46" w14:textId="77777777" w:rsidR="004F71E7" w:rsidRDefault="00C20CB6" w:rsidP="009E5717">
      <w:pPr>
        <w:pStyle w:val="1"/>
        <w:shd w:val="clear" w:color="auto" w:fill="auto"/>
        <w:ind w:left="720" w:firstLine="0"/>
        <w:jc w:val="both"/>
      </w:pPr>
      <w:r>
        <w:t>журнал наблюдений за состоянием гидротехнических сооружений;</w:t>
      </w:r>
    </w:p>
    <w:p w14:paraId="0116F0FC" w14:textId="611B887A" w:rsidR="00C20CB6" w:rsidRDefault="00C20CB6" w:rsidP="009E5717">
      <w:pPr>
        <w:pStyle w:val="1"/>
        <w:shd w:val="clear" w:color="auto" w:fill="auto"/>
        <w:ind w:left="720" w:firstLine="0"/>
        <w:jc w:val="both"/>
      </w:pPr>
      <w:r>
        <w:t>журнал наблюдений за уровнями воды</w:t>
      </w:r>
      <w:r w:rsidR="009E5717">
        <w:t>.</w:t>
      </w:r>
    </w:p>
    <w:sectPr w:rsidR="00C20CB6" w:rsidSect="009E5717">
      <w:headerReference w:type="default" r:id="rId7"/>
      <w:pgSz w:w="11900" w:h="16840"/>
      <w:pgMar w:top="993" w:right="449" w:bottom="1657" w:left="1582" w:header="0" w:footer="122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6FCD" w14:textId="77777777" w:rsidR="002D104C" w:rsidRDefault="002D104C">
      <w:r>
        <w:separator/>
      </w:r>
    </w:p>
  </w:endnote>
  <w:endnote w:type="continuationSeparator" w:id="0">
    <w:p w14:paraId="4192090C" w14:textId="77777777" w:rsidR="002D104C" w:rsidRDefault="002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CB65" w14:textId="77777777" w:rsidR="002D104C" w:rsidRDefault="002D104C"/>
  </w:footnote>
  <w:footnote w:type="continuationSeparator" w:id="0">
    <w:p w14:paraId="26679B5B" w14:textId="77777777" w:rsidR="002D104C" w:rsidRDefault="002D1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5007" w14:textId="77777777" w:rsidR="00706791" w:rsidRDefault="00C20C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4F9D201" wp14:editId="2EFA7609">
              <wp:simplePos x="0" y="0"/>
              <wp:positionH relativeFrom="page">
                <wp:posOffset>4318000</wp:posOffset>
              </wp:positionH>
              <wp:positionV relativeFrom="page">
                <wp:posOffset>842010</wp:posOffset>
              </wp:positionV>
              <wp:extent cx="2877185" cy="5702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8AAD9" w14:textId="39EE9F71" w:rsidR="00706791" w:rsidRDefault="00706791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9D20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40pt;margin-top:66.3pt;width:226.55pt;height:44.9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2qlgEAACQDAAAOAAAAZHJzL2Uyb0RvYy54bWysUm1LwzAQ/i74H0K+u3YT3SjrRBFFEBXU&#10;H5ClyRpociEX1+7fe8m6KfpN/JLeW5977rlbXg22Y1sV0ICr+XRScqachMa4Tc3f3+7OFpxhFK4R&#10;HThV851CfrU6PVn2vlIzaKFrVGAE4rDqfc3bGH1VFChbZQVOwCtHSQ3Bikhu2BRNED2h266YleVl&#10;0UNofACpECl6u0/yVcbXWsn4rDWqyLqaE7eY35DfdXqL1VJUmyB8a+RIQ/yBhRXGUdMj1K2Ign0E&#10;8wvKGhkAQceJBFuA1kaqPANNMy1/TPPaCq/yLCQO+qNM+H+w8mn7EphpaHdTzpywtKPclpFP4vQe&#10;K6p59VQVhxsYqPAQRwqmmQcdbPrSNIzyJPPuKK0aIpMUnC3m8+nigjNJuYt5OTvP2hdff/uA8V6B&#10;ZcmoeaDVZUXF9hEjMaHSQ0lq5uDOdF2KJ4p7KsmKw3oYea+h2RHtnrZbc0fnx1n34Ei8dAgHIxyM&#10;9WgkcPTXH5Ea5L4JdQ81NqNVZDrj2aRdf/dz1ddxrz4BAAD//wMAUEsDBBQABgAIAAAAIQBwFjNa&#10;3gAAAAwBAAAPAAAAZHJzL2Rvd25yZXYueG1sTI8xa8MwFIT3Qv+DeIFujWy5uMa1HEqgS7empdBN&#10;sV4sE+vJSIpj//sqUzsed9x91+wWO7IZfRgcSci3GTCkzumBeglfn2+PFbAQFWk1OkIJKwbYtfd3&#10;jaq1u9IHzofYs1RCoVYSTIxTzXnoDFoVtm5CSt7Jeatikr7n2qtrKrcjF1lWcqsGSgtGTbg32J0P&#10;Fyvhefl2OAXc489p7rwZ1mp8X6V82CyvL8AiLvEvDDf8hA5tYjq6C+nARglllaUvMRmFKIHdEnlR&#10;5MCOEoQQT8Dbhv8/0f4CAAD//wMAUEsBAi0AFAAGAAgAAAAhALaDOJL+AAAA4QEAABMAAAAAAAAA&#10;AAAAAAAAAAAAAFtDb250ZW50X1R5cGVzXS54bWxQSwECLQAUAAYACAAAACEAOP0h/9YAAACUAQAA&#10;CwAAAAAAAAAAAAAAAAAvAQAAX3JlbHMvLnJlbHNQSwECLQAUAAYACAAAACEAfe8tqpYBAAAkAwAA&#10;DgAAAAAAAAAAAAAAAAAuAgAAZHJzL2Uyb0RvYy54bWxQSwECLQAUAAYACAAAACEAcBYzWt4AAAAM&#10;AQAADwAAAAAAAAAAAAAAAADwAwAAZHJzL2Rvd25yZXYueG1sUEsFBgAAAAAEAAQA8wAAAPsEAAAA&#10;AA==&#10;" filled="f" stroked="f">
              <v:textbox style="mso-fit-shape-to-text:t" inset="0,0,0,0">
                <w:txbxContent>
                  <w:p w14:paraId="2BE8AAD9" w14:textId="39EE9F71" w:rsidR="00706791" w:rsidRDefault="00706791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4B6"/>
    <w:multiLevelType w:val="multilevel"/>
    <w:tmpl w:val="6714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E792E"/>
    <w:multiLevelType w:val="multilevel"/>
    <w:tmpl w:val="626A1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D6BFC"/>
    <w:multiLevelType w:val="multilevel"/>
    <w:tmpl w:val="CB504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21957"/>
    <w:multiLevelType w:val="multilevel"/>
    <w:tmpl w:val="C0669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91"/>
    <w:rsid w:val="002D104C"/>
    <w:rsid w:val="004F71E7"/>
    <w:rsid w:val="00686C2E"/>
    <w:rsid w:val="00706791"/>
    <w:rsid w:val="009E5717"/>
    <w:rsid w:val="00B001F2"/>
    <w:rsid w:val="00C20CB6"/>
    <w:rsid w:val="00D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D3F9"/>
  <w15:docId w15:val="{348B5FA0-4908-4C5C-B6A9-C5BE6D89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0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1F2"/>
    <w:rPr>
      <w:color w:val="000000"/>
    </w:rPr>
  </w:style>
  <w:style w:type="paragraph" w:styleId="aa">
    <w:name w:val="footer"/>
    <w:basedOn w:val="a"/>
    <w:link w:val="ab"/>
    <w:uiPriority w:val="99"/>
    <w:unhideWhenUsed/>
    <w:rsid w:val="00B00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1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2409</Characters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2021-08-17T08:39:00Z</dcterms:created>
  <dcterms:modified xsi:type="dcterms:W3CDTF">2021-08-17T09:13:00Z</dcterms:modified>
</cp:coreProperties>
</file>