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27E5" w14:textId="2F2A16F3" w:rsidR="00AB1DE9" w:rsidRPr="009503D1" w:rsidRDefault="009503D1" w:rsidP="00AB1DE9">
      <w:pPr>
        <w:ind w:left="5954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9503D1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9503D1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9503D1">
        <w:rPr>
          <w:rFonts w:ascii="Times New Roman" w:hAnsi="Times New Roman" w:cs="Times New Roman"/>
          <w:sz w:val="24"/>
          <w:szCs w:val="24"/>
        </w:rPr>
        <w:t>от 25 июня 2021 г. № 144</w:t>
      </w:r>
      <w:r w:rsidR="00AB1DE9">
        <w:rPr>
          <w:rFonts w:ascii="Times New Roman" w:hAnsi="Times New Roman" w:cs="Times New Roman"/>
          <w:sz w:val="24"/>
          <w:szCs w:val="24"/>
        </w:rPr>
        <w:br/>
        <w:t>(в ред. Распоряжения Правительства ДНР от 22.09.2021 № 243)</w:t>
      </w:r>
    </w:p>
    <w:p w14:paraId="5FC16C2A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DB0DF" w14:textId="00733DBA" w:rsidR="009503D1" w:rsidRPr="009503D1" w:rsidRDefault="009503D1" w:rsidP="00950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3D1">
        <w:rPr>
          <w:rFonts w:ascii="Times New Roman" w:hAnsi="Times New Roman" w:cs="Times New Roman"/>
          <w:b/>
          <w:bCs/>
          <w:sz w:val="24"/>
          <w:szCs w:val="24"/>
        </w:rPr>
        <w:t>ТАРИФЫ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на услуги централизованного теплоснабжения и горячего водоснабжения</w:t>
      </w:r>
    </w:p>
    <w:p w14:paraId="75B726BF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97607" w14:textId="7C833C90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>1. ГОСУДАРСТВЕННОЕ УНИТАРНОЕ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ДОНЕЦКОЙ НАРОДНОЙ РЕСПУБЛИКИ «ДОНБАССТЕПЛОЭНЕРГО»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(ИКЮЛ 51017331), ОБОСОБЛЕННОЕ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«СТАРОБЕШЕВСКАЯ ТЕПЛОВАЯ ЭЛЕКТРИЧЕСКАЯ СТАНЦИЯ»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ГОСУДАРСТВЕННОГО УНИТАРНОГО ПРЕДПРИЯТИЯ ДОНЕЦКОЙ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НАРОДНОЙ РЕСПУБЛИКИ «ЭНЕРГИЯ ДОНБАССА» (ИКЮЛ 51008505),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ГОСУДАРСТВЕННОЕ ПРЕДПРИЯТИЕ «ДОНЕЦКАЯ ЖЕЛЕЗНАЯ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ДОРОГА» (ИКЮЛ 51007576), ОБЩЕСТВО С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ОТВЕТСТВЕННОСТЬЮ «ДО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03D1">
        <w:rPr>
          <w:rFonts w:ascii="Times New Roman" w:hAnsi="Times New Roman" w:cs="Times New Roman"/>
          <w:sz w:val="24"/>
          <w:szCs w:val="24"/>
        </w:rPr>
        <w:t>ЕЦК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03D1">
        <w:rPr>
          <w:rFonts w:ascii="Times New Roman" w:hAnsi="Times New Roman" w:cs="Times New Roman"/>
          <w:sz w:val="24"/>
          <w:szCs w:val="24"/>
        </w:rPr>
        <w:t>Й МЕТАЛЛУР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503D1">
        <w:rPr>
          <w:rFonts w:ascii="Times New Roman" w:hAnsi="Times New Roman" w:cs="Times New Roman"/>
          <w:sz w:val="24"/>
          <w:szCs w:val="24"/>
        </w:rPr>
        <w:t>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ЗАВОД» (ИКЮЛ 50035355), ФИЛИАЛ №3 «МАКЕЕВСКИЙ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МЕТАЛЛУРГИЧЕСКИЙ ЗАВОД» ЗАКРЫТОГО АКЦИОНЕРНОГО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ОБЩЕСТВА «ВИЕШТОРГ'СЕРВИС» (ИКЮЛ 50022817), ЧАСТНОЕ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ПРЕДПРИЯТИЕ «ЭНЕРГИЯ» (ИКЮЛ 31688222) (г. Макеевка), ЧАСТНОЕ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АКЦИОНЕРНОЕ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ОБЩЕСГВО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«ГОРЛОВСКТЕПЛОСЕТЬ»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(ИКЮЛ 03337007), ОБЩЕСТВО С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ОТВЕТСТВЕННОСТЬЮ «741 КВАРТАЛ» (ИКЮЛ 36443622):</w:t>
      </w:r>
    </w:p>
    <w:p w14:paraId="6D7B888D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1B372" w14:textId="40C4F100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9503D1">
        <w:rPr>
          <w:rFonts w:ascii="Times New Roman" w:hAnsi="Times New Roman" w:cs="Times New Roman"/>
          <w:sz w:val="24"/>
          <w:szCs w:val="24"/>
        </w:rPr>
        <w:t>. Для населения (в т.ч. общежитий):</w:t>
      </w:r>
    </w:p>
    <w:p w14:paraId="0FA89C88" w14:textId="40412FA2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>тепловая энергия для абонентов жилых зданий с домовыми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квартирными приборами учета тепловой энергии - 983,33 рос. руб. за 1 Г кал;</w:t>
      </w:r>
    </w:p>
    <w:p w14:paraId="5FA732E8" w14:textId="204A47B2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>услуга централизованного отопления для абонентов жилых 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без домовых и квартирных приборов учета тепловой энергии - 25,02 рос.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 xml:space="preserve">за 1 </w:t>
      </w:r>
      <w:proofErr w:type="spellStart"/>
      <w:proofErr w:type="gramStart"/>
      <w:r w:rsidRPr="009503D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9503D1">
        <w:rPr>
          <w:rFonts w:ascii="Times New Roman" w:hAnsi="Times New Roman" w:cs="Times New Roman"/>
          <w:sz w:val="24"/>
          <w:szCs w:val="24"/>
        </w:rPr>
        <w:t xml:space="preserve"> в месяц на протяжении отопительного периода или 12,51 рос. ру5.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503D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03D1">
        <w:rPr>
          <w:rFonts w:ascii="Times New Roman" w:hAnsi="Times New Roman" w:cs="Times New Roman"/>
          <w:sz w:val="24"/>
          <w:szCs w:val="24"/>
        </w:rPr>
        <w:t xml:space="preserve"> в месяц на протяжении года;</w:t>
      </w:r>
    </w:p>
    <w:p w14:paraId="2C58DED3" w14:textId="77777777" w:rsidR="009503D1" w:rsidRPr="009503D1" w:rsidRDefault="009503D1" w:rsidP="009503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3D1">
        <w:rPr>
          <w:rFonts w:ascii="Times New Roman" w:hAnsi="Times New Roman" w:cs="Times New Roman"/>
          <w:i/>
          <w:iCs/>
          <w:sz w:val="24"/>
          <w:szCs w:val="24"/>
        </w:rPr>
        <w:t>горячее водоснабжение:</w:t>
      </w:r>
    </w:p>
    <w:p w14:paraId="686917BF" w14:textId="7E1CEA8D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 xml:space="preserve">подогрев холодной волы - 53,10 рос. руб. за 1 </w:t>
      </w:r>
      <w:proofErr w:type="spellStart"/>
      <w:proofErr w:type="gramStart"/>
      <w:r w:rsidRPr="009503D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9503D1">
        <w:rPr>
          <w:rFonts w:ascii="Times New Roman" w:hAnsi="Times New Roman" w:cs="Times New Roman"/>
          <w:sz w:val="24"/>
          <w:szCs w:val="24"/>
        </w:rPr>
        <w:t>;</w:t>
      </w:r>
    </w:p>
    <w:p w14:paraId="22C0E516" w14:textId="2D522183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 xml:space="preserve">горячая вода - 65,82 рос. руб.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D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9503D1">
        <w:rPr>
          <w:rFonts w:ascii="Times New Roman" w:hAnsi="Times New Roman" w:cs="Times New Roman"/>
          <w:sz w:val="24"/>
          <w:szCs w:val="24"/>
        </w:rPr>
        <w:t>.</w:t>
      </w:r>
    </w:p>
    <w:p w14:paraId="55ECBBAB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149A4" w14:textId="3956E71B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>1.2. Для бюджетных учреждений и прочих потребителей:</w:t>
      </w:r>
    </w:p>
    <w:p w14:paraId="339F2E5B" w14:textId="7BE3D465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>тепловая энергия для абонентов с приборами учета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энергии - 3 005,00 рос. руб. за 1 Гкал;</w:t>
      </w:r>
    </w:p>
    <w:p w14:paraId="54AD8BFD" w14:textId="6E581402" w:rsidR="0044155E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>услуга централизованного отопления для абонентов без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 xml:space="preserve">учета тепловой энергии - 73,78 рос. руб. за 1 </w:t>
      </w:r>
      <w:proofErr w:type="spellStart"/>
      <w:proofErr w:type="gramStart"/>
      <w:r w:rsidRPr="009503D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9503D1">
        <w:rPr>
          <w:rFonts w:ascii="Times New Roman" w:hAnsi="Times New Roman" w:cs="Times New Roman"/>
          <w:sz w:val="24"/>
          <w:szCs w:val="24"/>
        </w:rPr>
        <w:t xml:space="preserve"> в месяц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отопительного периода;</w:t>
      </w:r>
    </w:p>
    <w:p w14:paraId="47D20DA9" w14:textId="77777777" w:rsidR="009503D1" w:rsidRPr="009503D1" w:rsidRDefault="009503D1" w:rsidP="009503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3D1">
        <w:rPr>
          <w:rFonts w:ascii="Times New Roman" w:hAnsi="Times New Roman" w:cs="Times New Roman"/>
          <w:i/>
          <w:iCs/>
          <w:sz w:val="24"/>
          <w:szCs w:val="24"/>
        </w:rPr>
        <w:t>горячее водоснабжение:</w:t>
      </w:r>
    </w:p>
    <w:p w14:paraId="6062E688" w14:textId="5CD41A14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 xml:space="preserve">горячая вода - 181,95 рос. руб.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D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9503D1">
        <w:rPr>
          <w:rFonts w:ascii="Times New Roman" w:hAnsi="Times New Roman" w:cs="Times New Roman"/>
          <w:sz w:val="24"/>
          <w:szCs w:val="24"/>
        </w:rPr>
        <w:t>.</w:t>
      </w:r>
    </w:p>
    <w:p w14:paraId="2F9ED0D8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7C729" w14:textId="2CBBFE74" w:rsidR="009503D1" w:rsidRPr="009503D1" w:rsidRDefault="009503D1" w:rsidP="009503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3D1">
        <w:rPr>
          <w:rFonts w:ascii="Times New Roman" w:hAnsi="Times New Roman" w:cs="Times New Roman"/>
          <w:b/>
          <w:bCs/>
          <w:sz w:val="24"/>
          <w:szCs w:val="24"/>
        </w:rPr>
        <w:t>2. ОБОСОБЛЕННОЕ ПОДРАЗДЕЛЕНИЕ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«ЗУЕВСКАЯ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ТЕПЛОВАЯ ЭЛЕКТРИЧЕСКАЯ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СТАНЦИЯ»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УНИТАРНОГО ПРЕДПРИЯТИЯ ДОНЕЦКОЙ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ab/>
        <w:t>НАРОДНОЙ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«ЭНЕРГИЯ ДОНБАССА» (ИКЮЛ 51008505):</w:t>
      </w:r>
    </w:p>
    <w:p w14:paraId="1460362E" w14:textId="77777777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>тепловая энергия - 897,30 рос. руб. за 1 Г кал.</w:t>
      </w:r>
    </w:p>
    <w:p w14:paraId="0379377D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56E36" w14:textId="77777777" w:rsidR="00AB1DE9" w:rsidRPr="00AB1DE9" w:rsidRDefault="00AB1DE9" w:rsidP="00AB1D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DE9">
        <w:rPr>
          <w:rFonts w:ascii="Times New Roman" w:hAnsi="Times New Roman" w:cs="Times New Roman"/>
          <w:b/>
          <w:bCs/>
          <w:sz w:val="24"/>
          <w:szCs w:val="24"/>
        </w:rPr>
        <w:t>3. ОБЩЕСТВО С ОГРАНИЧЕННОЙ ОТВЕТСТВЕННОСТЬЮ «ДОНЕЦКИЙ МЕТАЛЛУРГИЧЕСКИЙ ЗАВОД»:</w:t>
      </w:r>
    </w:p>
    <w:p w14:paraId="56323CBC" w14:textId="45D2ADC9" w:rsidR="009503D1" w:rsidRPr="00AB1DE9" w:rsidRDefault="00AB1DE9" w:rsidP="00AB1D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DE9">
        <w:rPr>
          <w:rFonts w:ascii="Times New Roman" w:hAnsi="Times New Roman" w:cs="Times New Roman"/>
          <w:sz w:val="24"/>
          <w:szCs w:val="24"/>
        </w:rPr>
        <w:t>– тепловая энергия, реализуемая ГОСУДАРСТВЕННОМУ УНИТАРНОМУ ПРЕДПРИЯТИЮ ДОНЕЦКОЙ НАРОДНОЙ РЕСПУБЛИКИ «ДОНБАССТЕПЛОЭНЕРГО», в виде теплоносителя – пара в размере 483,70 рос. руб. за 1 Гкал, в виде теплоносителя – горячей воды в размере 1 368,34 рос. руб. за 1 Гкал.</w:t>
      </w:r>
    </w:p>
    <w:sectPr w:rsidR="009503D1" w:rsidRPr="00AB1DE9" w:rsidSect="009503D1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2F"/>
    <w:rsid w:val="0021142D"/>
    <w:rsid w:val="00234096"/>
    <w:rsid w:val="00457A66"/>
    <w:rsid w:val="00791882"/>
    <w:rsid w:val="008D4193"/>
    <w:rsid w:val="009503D1"/>
    <w:rsid w:val="00AB1DE9"/>
    <w:rsid w:val="00BF5C41"/>
    <w:rsid w:val="00C618BB"/>
    <w:rsid w:val="00D75D6E"/>
    <w:rsid w:val="00E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57BC"/>
  <w15:chartTrackingRefBased/>
  <w15:docId w15:val="{A5DFCF6C-1CF1-4415-A95A-424DBB04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Главный спец. сектора гос. инф.сист. НПА Мусияка Р.А.</cp:lastModifiedBy>
  <cp:revision>4</cp:revision>
  <dcterms:created xsi:type="dcterms:W3CDTF">2021-06-29T11:08:00Z</dcterms:created>
  <dcterms:modified xsi:type="dcterms:W3CDTF">2021-09-23T13:37:00Z</dcterms:modified>
</cp:coreProperties>
</file>