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4248" w14:textId="77777777" w:rsidR="00262502" w:rsidRPr="009154FC" w:rsidRDefault="00262502" w:rsidP="00CB026F">
      <w:pPr>
        <w:pageBreakBefore/>
        <w:spacing w:after="0" w:line="240" w:lineRule="auto"/>
        <w:ind w:left="4502" w:right="11" w:firstLine="0"/>
        <w:contextualSpacing/>
        <w:rPr>
          <w:lang w:val="ru-RU" w:eastAsia="ru-RU"/>
        </w:rPr>
      </w:pPr>
      <w:r w:rsidRPr="009154FC">
        <w:rPr>
          <w:lang w:val="ru-RU" w:eastAsia="ru-RU"/>
        </w:rPr>
        <w:t xml:space="preserve">Приложение 3 </w:t>
      </w:r>
    </w:p>
    <w:p w14:paraId="2F91911C" w14:textId="517E2AC7" w:rsidR="00262502" w:rsidRPr="009154FC" w:rsidRDefault="00262502" w:rsidP="00CB026F">
      <w:pPr>
        <w:spacing w:after="0" w:line="240" w:lineRule="auto"/>
        <w:ind w:left="4501" w:right="13" w:firstLine="0"/>
        <w:contextualSpacing/>
        <w:rPr>
          <w:lang w:val="ru-RU" w:eastAsia="ru-RU"/>
        </w:rPr>
      </w:pPr>
      <w:r w:rsidRPr="009154FC">
        <w:rPr>
          <w:lang w:val="ru-RU" w:eastAsia="ru-RU"/>
        </w:rPr>
        <w:t>к Государственному образовательному стандарту высшего</w:t>
      </w:r>
      <w:r>
        <w:rPr>
          <w:lang w:val="ru-RU" w:eastAsia="ru-RU"/>
        </w:rPr>
        <w:t xml:space="preserve"> </w:t>
      </w:r>
      <w:r w:rsidRPr="009154FC">
        <w:rPr>
          <w:lang w:val="ru-RU" w:eastAsia="ru-RU"/>
        </w:rPr>
        <w:t>образования</w:t>
      </w:r>
      <w:r w:rsidR="00CB026F">
        <w:rPr>
          <w:lang w:val="ru-RU" w:eastAsia="ru-RU"/>
        </w:rPr>
        <w:t xml:space="preserve"> – магистратуры</w:t>
      </w:r>
      <w:r w:rsidRPr="009154FC">
        <w:rPr>
          <w:lang w:val="ru-RU" w:eastAsia="ru-RU"/>
        </w:rPr>
        <w:t xml:space="preserve"> по направлению подготовки 07.04.02 Реконструкция и реставрация архитектурного наследия</w:t>
      </w:r>
    </w:p>
    <w:p w14:paraId="7E78A78D" w14:textId="77777777" w:rsidR="00262502" w:rsidRPr="009154FC" w:rsidRDefault="00262502" w:rsidP="00CB026F">
      <w:pPr>
        <w:spacing w:after="0" w:line="240" w:lineRule="auto"/>
        <w:ind w:left="4501" w:right="13" w:firstLine="0"/>
        <w:contextualSpacing/>
        <w:rPr>
          <w:lang w:val="ru-RU" w:eastAsia="ru-RU"/>
        </w:rPr>
      </w:pPr>
      <w:r w:rsidRPr="009154FC">
        <w:rPr>
          <w:lang w:val="ru-RU" w:eastAsia="ru-RU"/>
        </w:rPr>
        <w:t>(п</w:t>
      </w:r>
      <w:r>
        <w:rPr>
          <w:lang w:val="ru-RU" w:eastAsia="ru-RU"/>
        </w:rPr>
        <w:t>ункт</w:t>
      </w:r>
      <w:r w:rsidRPr="009154FC">
        <w:rPr>
          <w:lang w:val="ru-RU" w:eastAsia="ru-RU"/>
        </w:rPr>
        <w:t xml:space="preserve"> 3.3. раздел</w:t>
      </w:r>
      <w:r>
        <w:rPr>
          <w:lang w:val="ru-RU" w:eastAsia="ru-RU"/>
        </w:rPr>
        <w:t>а</w:t>
      </w:r>
      <w:r w:rsidRPr="009154FC">
        <w:rPr>
          <w:lang w:val="ru-RU" w:eastAsia="ru-RU"/>
        </w:rPr>
        <w:t xml:space="preserve"> III) </w:t>
      </w:r>
    </w:p>
    <w:p w14:paraId="75C0B7E4" w14:textId="79121148" w:rsidR="00262502" w:rsidRDefault="00262502" w:rsidP="00CB026F">
      <w:pPr>
        <w:spacing w:after="0" w:line="240" w:lineRule="auto"/>
        <w:ind w:left="4501" w:right="13" w:firstLine="0"/>
        <w:contextualSpacing/>
        <w:rPr>
          <w:lang w:val="ru-RU" w:eastAsia="ru-RU"/>
        </w:rPr>
      </w:pPr>
    </w:p>
    <w:p w14:paraId="14C77418" w14:textId="77777777" w:rsidR="00262502" w:rsidRPr="00CB026F" w:rsidRDefault="00262502" w:rsidP="00CB026F">
      <w:pPr>
        <w:tabs>
          <w:tab w:val="left" w:pos="4820"/>
        </w:tabs>
        <w:spacing w:after="0" w:line="240" w:lineRule="auto"/>
        <w:contextualSpacing/>
        <w:rPr>
          <w:rFonts w:eastAsiaTheme="minorHAnsi"/>
          <w:color w:val="auto"/>
          <w:szCs w:val="28"/>
          <w:lang w:val="ru-RU"/>
        </w:rPr>
      </w:pPr>
    </w:p>
    <w:p w14:paraId="42BD73A4" w14:textId="790A39E2" w:rsidR="00262502" w:rsidRDefault="00262502" w:rsidP="00CB026F">
      <w:pPr>
        <w:spacing w:after="0" w:line="240" w:lineRule="auto"/>
        <w:ind w:left="1328" w:right="1330" w:hanging="10"/>
        <w:contextualSpacing/>
        <w:jc w:val="center"/>
        <w:rPr>
          <w:b/>
          <w:szCs w:val="28"/>
          <w:lang w:val="ru-RU"/>
        </w:rPr>
      </w:pPr>
      <w:r w:rsidRPr="00262502">
        <w:rPr>
          <w:b/>
          <w:szCs w:val="28"/>
          <w:lang w:val="ru-RU"/>
        </w:rPr>
        <w:t>Общепрофессиональные компетенции, которые должны быть установлены программой магистратуры</w:t>
      </w:r>
    </w:p>
    <w:p w14:paraId="185B951B" w14:textId="77777777" w:rsidR="00262502" w:rsidRPr="00262502" w:rsidRDefault="00262502" w:rsidP="00CB026F">
      <w:pPr>
        <w:spacing w:after="0" w:line="240" w:lineRule="auto"/>
        <w:ind w:left="1328" w:right="1330" w:hanging="10"/>
        <w:contextualSpacing/>
        <w:jc w:val="center"/>
        <w:rPr>
          <w:b/>
          <w:szCs w:val="28"/>
          <w:lang w:val="ru-RU"/>
        </w:rPr>
      </w:pPr>
    </w:p>
    <w:tbl>
      <w:tblPr>
        <w:tblW w:w="9951" w:type="dxa"/>
        <w:tblInd w:w="-31" w:type="dxa"/>
        <w:tblCellMar>
          <w:top w:w="64" w:type="dxa"/>
          <w:left w:w="80" w:type="dxa"/>
          <w:bottom w:w="16" w:type="dxa"/>
          <w:right w:w="84" w:type="dxa"/>
        </w:tblCellMar>
        <w:tblLook w:val="04A0" w:firstRow="1" w:lastRow="0" w:firstColumn="1" w:lastColumn="0" w:noHBand="0" w:noVBand="1"/>
      </w:tblPr>
      <w:tblGrid>
        <w:gridCol w:w="3560"/>
        <w:gridCol w:w="8"/>
        <w:gridCol w:w="6383"/>
      </w:tblGrid>
      <w:tr w:rsidR="00262502" w:rsidRPr="00CB026F" w14:paraId="10CF3704" w14:textId="77777777" w:rsidTr="00262502">
        <w:trPr>
          <w:trHeight w:val="1304"/>
        </w:trPr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A115C" w14:textId="77777777" w:rsidR="00262502" w:rsidRPr="009154FC" w:rsidRDefault="00262502" w:rsidP="00CB026F">
            <w:pPr>
              <w:spacing w:after="0" w:line="240" w:lineRule="auto"/>
              <w:ind w:left="0" w:firstLine="0"/>
              <w:contextualSpacing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18D402" w14:textId="77777777" w:rsidR="00262502" w:rsidRPr="009154FC" w:rsidRDefault="00262502" w:rsidP="00CB026F">
            <w:pPr>
              <w:spacing w:after="0" w:line="240" w:lineRule="auto"/>
              <w:ind w:left="12" w:firstLine="0"/>
              <w:contextualSpacing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Код и наименование общепрофессиональной</w:t>
            </w:r>
          </w:p>
          <w:p w14:paraId="2A8A258C" w14:textId="77777777" w:rsidR="00262502" w:rsidRPr="009154FC" w:rsidRDefault="00262502" w:rsidP="00CB026F">
            <w:pPr>
              <w:spacing w:after="0" w:line="240" w:lineRule="auto"/>
              <w:ind w:left="42" w:firstLine="0"/>
              <w:contextualSpacing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компетенции выпускника</w:t>
            </w:r>
          </w:p>
        </w:tc>
      </w:tr>
      <w:tr w:rsidR="00262502" w:rsidRPr="00CB026F" w14:paraId="68C9086D" w14:textId="77777777" w:rsidTr="00262502">
        <w:trPr>
          <w:trHeight w:val="1287"/>
        </w:trPr>
        <w:tc>
          <w:tcPr>
            <w:tcW w:w="3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7E4F0B" w14:textId="77777777" w:rsidR="00262502" w:rsidRPr="009154FC" w:rsidRDefault="00262502" w:rsidP="00CB026F">
            <w:pPr>
              <w:spacing w:after="0" w:line="240" w:lineRule="auto"/>
              <w:ind w:left="3" w:hanging="3"/>
              <w:contextualSpacing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Художественно-графические</w:t>
            </w:r>
          </w:p>
        </w:tc>
        <w:tc>
          <w:tcPr>
            <w:tcW w:w="6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B5AD9" w14:textId="76521179" w:rsidR="00262502" w:rsidRPr="009154FC" w:rsidRDefault="00262502" w:rsidP="00CB026F">
            <w:pPr>
              <w:spacing w:after="0" w:line="240" w:lineRule="auto"/>
              <w:ind w:left="3" w:right="455" w:firstLine="3"/>
              <w:contextualSpacing/>
              <w:rPr>
                <w:lang w:val="ru-RU"/>
              </w:rPr>
            </w:pPr>
            <w:r w:rsidRPr="009154FC">
              <w:rPr>
                <w:lang w:val="ru-RU"/>
              </w:rPr>
              <w:t>ОПК-1. Способен осуществлять эстетическую оценку среды жизнедеятельности на основе должного уровня художественной культуры и развитого</w:t>
            </w:r>
            <w:r>
              <w:rPr>
                <w:lang w:val="ru-RU"/>
              </w:rPr>
              <w:t xml:space="preserve"> </w:t>
            </w:r>
            <w:r w:rsidRPr="009154FC">
              <w:rPr>
                <w:lang w:val="ru-RU"/>
              </w:rPr>
              <w:t>объемно-пространственного мышления</w:t>
            </w:r>
          </w:p>
        </w:tc>
      </w:tr>
      <w:tr w:rsidR="00262502" w:rsidRPr="00CB026F" w14:paraId="5A1A78A8" w14:textId="77777777" w:rsidTr="00262502">
        <w:trPr>
          <w:trHeight w:val="9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53663" w14:textId="77777777" w:rsidR="00262502" w:rsidRPr="009154FC" w:rsidRDefault="00262502" w:rsidP="00CB026F">
            <w:pPr>
              <w:spacing w:after="0" w:line="240" w:lineRule="auto"/>
              <w:ind w:left="0" w:firstLine="0"/>
              <w:contextualSpacing/>
              <w:jc w:val="left"/>
              <w:rPr>
                <w:lang w:val="ru-RU"/>
              </w:rPr>
            </w:pPr>
          </w:p>
        </w:tc>
        <w:tc>
          <w:tcPr>
            <w:tcW w:w="6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141FF2" w14:textId="77777777" w:rsidR="00262502" w:rsidRPr="009154FC" w:rsidRDefault="00262502" w:rsidP="00CB026F">
            <w:pPr>
              <w:spacing w:after="0" w:line="240" w:lineRule="auto"/>
              <w:ind w:left="7" w:right="55" w:firstLine="3"/>
              <w:contextualSpacing/>
              <w:rPr>
                <w:lang w:val="ru-RU"/>
              </w:rPr>
            </w:pPr>
            <w:r w:rsidRPr="009154FC">
              <w:rPr>
                <w:lang w:val="ru-RU"/>
              </w:rPr>
              <w:t>ОПК-2. Способен самостоятельно представлять и защищать проектные решения в согласующих инстанциях с использованием новейших технических средств</w:t>
            </w:r>
          </w:p>
        </w:tc>
      </w:tr>
      <w:tr w:rsidR="00262502" w:rsidRPr="00CB026F" w14:paraId="482A3E60" w14:textId="77777777" w:rsidTr="00262502">
        <w:tblPrEx>
          <w:tblCellMar>
            <w:top w:w="47" w:type="dxa"/>
            <w:left w:w="69" w:type="dxa"/>
            <w:bottom w:w="0" w:type="dxa"/>
            <w:right w:w="70" w:type="dxa"/>
          </w:tblCellMar>
        </w:tblPrEx>
        <w:trPr>
          <w:trHeight w:val="989"/>
        </w:trPr>
        <w:tc>
          <w:tcPr>
            <w:tcW w:w="35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93AB9C" w14:textId="77777777" w:rsidR="00262502" w:rsidRPr="009154FC" w:rsidRDefault="00262502" w:rsidP="00CB026F">
            <w:pPr>
              <w:spacing w:after="0" w:line="240" w:lineRule="auto"/>
              <w:ind w:left="20" w:hanging="3"/>
              <w:contextualSpacing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Проектно-аналитические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B4CB2" w14:textId="77777777" w:rsidR="00262502" w:rsidRPr="009154FC" w:rsidRDefault="00262502" w:rsidP="00CB026F">
            <w:pPr>
              <w:spacing w:after="0" w:line="240" w:lineRule="auto"/>
              <w:ind w:left="21" w:right="212" w:firstLine="0"/>
              <w:contextualSpacing/>
              <w:rPr>
                <w:lang w:val="ru-RU"/>
              </w:rPr>
            </w:pPr>
            <w:r w:rsidRPr="009154FC">
              <w:rPr>
                <w:lang w:val="ru-RU"/>
              </w:rPr>
              <w:t>ОПК-З. Способен осуществлять все этапы комплексного анализа и обобщать его результаты с использованием методов научных исследований</w:t>
            </w:r>
          </w:p>
        </w:tc>
      </w:tr>
      <w:tr w:rsidR="00262502" w:rsidRPr="00CB026F" w14:paraId="5F72A570" w14:textId="77777777" w:rsidTr="00262502">
        <w:tblPrEx>
          <w:tblCellMar>
            <w:top w:w="47" w:type="dxa"/>
            <w:left w:w="69" w:type="dxa"/>
            <w:bottom w:w="0" w:type="dxa"/>
            <w:right w:w="70" w:type="dxa"/>
          </w:tblCellMar>
        </w:tblPrEx>
        <w:trPr>
          <w:trHeight w:val="130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A7D081" w14:textId="77777777" w:rsidR="00262502" w:rsidRPr="009154FC" w:rsidRDefault="00262502" w:rsidP="00CB026F">
            <w:pPr>
              <w:spacing w:after="0" w:line="240" w:lineRule="auto"/>
              <w:ind w:left="0" w:firstLine="0"/>
              <w:contextualSpacing/>
              <w:jc w:val="center"/>
              <w:rPr>
                <w:lang w:val="ru-RU"/>
              </w:rPr>
            </w:pP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F6A05C" w14:textId="77777777" w:rsidR="00262502" w:rsidRPr="009154FC" w:rsidRDefault="00262502" w:rsidP="00CB026F">
            <w:pPr>
              <w:spacing w:after="0" w:line="240" w:lineRule="auto"/>
              <w:ind w:left="14" w:right="115" w:firstLine="10"/>
              <w:contextualSpacing/>
              <w:rPr>
                <w:lang w:val="ru-RU"/>
              </w:rPr>
            </w:pPr>
            <w:r w:rsidRPr="009154FC">
              <w:rPr>
                <w:lang w:val="ru-RU"/>
              </w:rPr>
              <w:t>ОПК-4. Способен создавать концептуальные новаторские решения, осуществлять вариантный поиск и выбор оптимального проектного решения на основе научных исследований</w:t>
            </w:r>
          </w:p>
        </w:tc>
      </w:tr>
      <w:tr w:rsidR="00262502" w:rsidRPr="00CB026F" w14:paraId="4F8BB335" w14:textId="77777777" w:rsidTr="00262502">
        <w:tblPrEx>
          <w:tblCellMar>
            <w:top w:w="47" w:type="dxa"/>
            <w:left w:w="69" w:type="dxa"/>
            <w:bottom w:w="0" w:type="dxa"/>
            <w:right w:w="70" w:type="dxa"/>
          </w:tblCellMar>
        </w:tblPrEx>
        <w:trPr>
          <w:trHeight w:val="1314"/>
        </w:trPr>
        <w:tc>
          <w:tcPr>
            <w:tcW w:w="35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41A67C" w14:textId="77777777" w:rsidR="00262502" w:rsidRPr="009154FC" w:rsidRDefault="00262502" w:rsidP="00CB026F">
            <w:pPr>
              <w:spacing w:after="0" w:line="240" w:lineRule="auto"/>
              <w:ind w:left="20" w:hanging="3"/>
              <w:contextualSpacing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Общеинженерные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CB300" w14:textId="77777777" w:rsidR="00262502" w:rsidRPr="009154FC" w:rsidRDefault="00262502" w:rsidP="00CB026F">
            <w:pPr>
              <w:spacing w:after="0" w:line="240" w:lineRule="auto"/>
              <w:ind w:left="7" w:right="190" w:firstLine="7"/>
              <w:contextualSpacing/>
              <w:rPr>
                <w:lang w:val="ru-RU"/>
              </w:rPr>
            </w:pPr>
            <w:r w:rsidRPr="009154FC">
              <w:rPr>
                <w:lang w:val="ru-RU"/>
              </w:rPr>
              <w:t>ОПК-5. Способен организовывать процессы проектирования и научных исследований, согласовывать действия смежных структур для создания устойчивой среды жизнедеятельности</w:t>
            </w:r>
          </w:p>
        </w:tc>
      </w:tr>
      <w:tr w:rsidR="00262502" w:rsidRPr="00CB026F" w14:paraId="383ACC51" w14:textId="77777777" w:rsidTr="00262502">
        <w:tblPrEx>
          <w:tblCellMar>
            <w:top w:w="47" w:type="dxa"/>
            <w:left w:w="69" w:type="dxa"/>
            <w:bottom w:w="0" w:type="dxa"/>
            <w:right w:w="70" w:type="dxa"/>
          </w:tblCellMar>
        </w:tblPrEx>
        <w:trPr>
          <w:trHeight w:val="129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6D88A" w14:textId="77777777" w:rsidR="00262502" w:rsidRPr="009154FC" w:rsidRDefault="00262502" w:rsidP="00CB026F">
            <w:pPr>
              <w:spacing w:after="0" w:line="240" w:lineRule="auto"/>
              <w:ind w:left="0" w:firstLine="0"/>
              <w:contextualSpacing/>
              <w:jc w:val="left"/>
              <w:rPr>
                <w:lang w:val="ru-RU"/>
              </w:rPr>
            </w:pP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DE945" w14:textId="77777777" w:rsidR="00262502" w:rsidRPr="009154FC" w:rsidRDefault="00262502" w:rsidP="00CB026F">
            <w:pPr>
              <w:spacing w:after="0" w:line="240" w:lineRule="auto"/>
              <w:ind w:left="0" w:right="219" w:firstLine="10"/>
              <w:contextualSpacing/>
              <w:rPr>
                <w:lang w:val="ru-RU"/>
              </w:rPr>
            </w:pPr>
            <w:r w:rsidRPr="009154FC">
              <w:rPr>
                <w:lang w:val="ru-RU"/>
              </w:rPr>
              <w:t>ОПК-6. Способен применять методики определения технических параметров проектируемых объектов, в том числе с использованием специализированных пакетов прикладных программ</w:t>
            </w:r>
          </w:p>
        </w:tc>
      </w:tr>
    </w:tbl>
    <w:p w14:paraId="5A1A6369" w14:textId="77777777" w:rsidR="00CE1BE3" w:rsidRPr="00262502" w:rsidRDefault="00CE1BE3" w:rsidP="00CB026F">
      <w:pPr>
        <w:spacing w:after="0" w:line="240" w:lineRule="auto"/>
        <w:ind w:left="0" w:firstLine="0"/>
        <w:contextualSpacing/>
        <w:rPr>
          <w:lang w:val="ru-RU"/>
        </w:rPr>
      </w:pPr>
    </w:p>
    <w:sectPr w:rsidR="00CE1BE3" w:rsidRPr="00262502" w:rsidSect="002625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Start w:val="2"/>
        <w:numRestart w:val="eachSect"/>
      </w:footnotePr>
      <w:pgSz w:w="11907" w:h="16840" w:code="9"/>
      <w:pgMar w:top="760" w:right="408" w:bottom="1264" w:left="129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E744" w14:textId="77777777" w:rsidR="0046367D" w:rsidRDefault="0046367D">
      <w:pPr>
        <w:spacing w:after="0" w:line="240" w:lineRule="auto"/>
      </w:pPr>
      <w:r>
        <w:separator/>
      </w:r>
    </w:p>
  </w:endnote>
  <w:endnote w:type="continuationSeparator" w:id="0">
    <w:p w14:paraId="5BAC48CB" w14:textId="77777777" w:rsidR="0046367D" w:rsidRDefault="0046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757D" w14:textId="77777777" w:rsidR="00EB49AC" w:rsidRPr="00A93422" w:rsidRDefault="0046367D">
    <w:pPr>
      <w:spacing w:after="0" w:line="259" w:lineRule="auto"/>
      <w:ind w:left="-4" w:firstLine="0"/>
      <w:jc w:val="left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6B01" w14:textId="77777777" w:rsidR="00EB49AC" w:rsidRPr="00A93422" w:rsidRDefault="0046367D">
    <w:pPr>
      <w:spacing w:after="0" w:line="259" w:lineRule="auto"/>
      <w:ind w:left="-4" w:firstLine="0"/>
      <w:jc w:val="left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F38F" w14:textId="77777777" w:rsidR="00EB49AC" w:rsidRPr="00A93422" w:rsidRDefault="0046367D" w:rsidP="00E4621B">
    <w:pPr>
      <w:spacing w:after="0" w:line="259" w:lineRule="auto"/>
      <w:ind w:left="0" w:firstLine="0"/>
      <w:jc w:val="lef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8AE7" w14:textId="77777777" w:rsidR="0046367D" w:rsidRDefault="0046367D">
      <w:pPr>
        <w:spacing w:after="0" w:line="240" w:lineRule="auto"/>
      </w:pPr>
      <w:r>
        <w:separator/>
      </w:r>
    </w:p>
  </w:footnote>
  <w:footnote w:type="continuationSeparator" w:id="0">
    <w:p w14:paraId="5408E3C5" w14:textId="77777777" w:rsidR="0046367D" w:rsidRDefault="0046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D606" w14:textId="77777777" w:rsidR="00EB49AC" w:rsidRDefault="0020521A" w:rsidP="002634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808F2D" w14:textId="77777777" w:rsidR="00EB49AC" w:rsidRDefault="0046367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E8D6" w14:textId="77777777" w:rsidR="00EB49AC" w:rsidRPr="00AB36DC" w:rsidRDefault="0020521A" w:rsidP="00AB36DC">
    <w:pPr>
      <w:pStyle w:val="a3"/>
      <w:framePr w:wrap="around" w:vAnchor="text" w:hAnchor="margin" w:xAlign="center" w:y="1"/>
      <w:spacing w:after="0" w:line="240" w:lineRule="auto"/>
      <w:ind w:left="0" w:firstLine="0"/>
      <w:rPr>
        <w:rStyle w:val="a5"/>
        <w:sz w:val="22"/>
      </w:rPr>
    </w:pPr>
    <w:r w:rsidRPr="00AB36DC">
      <w:rPr>
        <w:rStyle w:val="a5"/>
        <w:sz w:val="22"/>
      </w:rPr>
      <w:fldChar w:fldCharType="begin"/>
    </w:r>
    <w:r w:rsidRPr="00AB36DC">
      <w:rPr>
        <w:rStyle w:val="a5"/>
        <w:sz w:val="22"/>
      </w:rPr>
      <w:instrText xml:space="preserve">PAGE  </w:instrText>
    </w:r>
    <w:r w:rsidRPr="00AB36DC">
      <w:rPr>
        <w:rStyle w:val="a5"/>
        <w:sz w:val="22"/>
      </w:rPr>
      <w:fldChar w:fldCharType="separate"/>
    </w:r>
    <w:r>
      <w:rPr>
        <w:rStyle w:val="a5"/>
        <w:noProof/>
        <w:sz w:val="22"/>
      </w:rPr>
      <w:t>4</w:t>
    </w:r>
    <w:r w:rsidRPr="00AB36DC">
      <w:rPr>
        <w:rStyle w:val="a5"/>
        <w:sz w:val="22"/>
      </w:rPr>
      <w:fldChar w:fldCharType="end"/>
    </w:r>
  </w:p>
  <w:p w14:paraId="6E893800" w14:textId="77777777" w:rsidR="00EB49AC" w:rsidRDefault="0046367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2226" w14:textId="77777777" w:rsidR="00EB49AC" w:rsidRDefault="0046367D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D1"/>
    <w:rsid w:val="0020521A"/>
    <w:rsid w:val="00262502"/>
    <w:rsid w:val="00395429"/>
    <w:rsid w:val="0046367D"/>
    <w:rsid w:val="004776F1"/>
    <w:rsid w:val="00644AD1"/>
    <w:rsid w:val="006D017F"/>
    <w:rsid w:val="00CB026F"/>
    <w:rsid w:val="00C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788A"/>
  <w15:chartTrackingRefBased/>
  <w15:docId w15:val="{463FA3BC-BCF5-476D-8A73-20DA78C9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502"/>
    <w:pPr>
      <w:spacing w:after="5" w:line="372" w:lineRule="auto"/>
      <w:ind w:left="58" w:firstLine="56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2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2502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5">
    <w:name w:val="page number"/>
    <w:basedOn w:val="a0"/>
    <w:rsid w:val="0026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1234</Characters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2021-09-21T10:27:00Z</dcterms:created>
  <dcterms:modified xsi:type="dcterms:W3CDTF">2021-11-01T09:33:00Z</dcterms:modified>
</cp:coreProperties>
</file>