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64DB" w14:textId="77777777" w:rsidR="00B168D6" w:rsidRPr="00B55C62" w:rsidRDefault="00B168D6" w:rsidP="00B168D6">
      <w:pPr>
        <w:pStyle w:val="22"/>
        <w:ind w:left="5529"/>
        <w:rPr>
          <w:sz w:val="28"/>
          <w:szCs w:val="28"/>
        </w:rPr>
      </w:pPr>
      <w:r w:rsidRPr="00B55C62">
        <w:rPr>
          <w:color w:val="000000"/>
          <w:sz w:val="28"/>
          <w:szCs w:val="28"/>
        </w:rPr>
        <w:t xml:space="preserve">Приложение </w:t>
      </w:r>
      <w:r w:rsidRPr="00B55C62">
        <w:rPr>
          <w:sz w:val="28"/>
          <w:szCs w:val="28"/>
        </w:rPr>
        <w:fldChar w:fldCharType="begin"/>
      </w:r>
      <w:r w:rsidRPr="00B55C62">
        <w:rPr>
          <w:sz w:val="28"/>
          <w:szCs w:val="28"/>
        </w:rPr>
        <w:instrText xml:space="preserve"> PAGE \* MERGEFORMAT </w:instrText>
      </w:r>
      <w:r w:rsidRPr="00B55C62">
        <w:rPr>
          <w:sz w:val="28"/>
          <w:szCs w:val="28"/>
        </w:rPr>
        <w:fldChar w:fldCharType="separate"/>
      </w:r>
      <w:r w:rsidRPr="00B55C62">
        <w:rPr>
          <w:sz w:val="28"/>
          <w:szCs w:val="28"/>
        </w:rPr>
        <w:t>3</w:t>
      </w:r>
      <w:r w:rsidRPr="00B55C62">
        <w:rPr>
          <w:sz w:val="28"/>
          <w:szCs w:val="28"/>
        </w:rPr>
        <w:fldChar w:fldCharType="end"/>
      </w:r>
    </w:p>
    <w:p w14:paraId="466E00E5" w14:textId="77777777" w:rsidR="00B168D6" w:rsidRDefault="00B168D6" w:rsidP="00B168D6">
      <w:pPr>
        <w:pStyle w:val="1"/>
        <w:ind w:left="5529" w:firstLine="0"/>
      </w:pPr>
      <w:r>
        <w:br/>
      </w:r>
      <w:r>
        <w:rPr>
          <w:color w:val="000000"/>
        </w:rPr>
        <w:t>УТВЕРЖДЕН</w:t>
      </w:r>
      <w:r>
        <w:br/>
      </w:r>
      <w:r>
        <w:rPr>
          <w:color w:val="000000"/>
        </w:rPr>
        <w:t>Постановлением Правительства Донецкой Народной Республики от 01 декабря 2021 г. № 95-3</w:t>
      </w:r>
    </w:p>
    <w:p w14:paraId="05253B25" w14:textId="77777777" w:rsidR="00B168D6" w:rsidRDefault="00B168D6" w:rsidP="00B168D6">
      <w:pPr>
        <w:pStyle w:val="1"/>
        <w:spacing w:line="257" w:lineRule="auto"/>
        <w:ind w:firstLine="0"/>
        <w:jc w:val="center"/>
      </w:pPr>
      <w:r>
        <w:rPr>
          <w:b/>
          <w:bCs/>
          <w:color w:val="000000"/>
        </w:rPr>
        <w:t>Перечень</w:t>
      </w:r>
      <w:r>
        <w:rPr>
          <w:b/>
          <w:bCs/>
          <w:color w:val="000000"/>
        </w:rPr>
        <w:br/>
        <w:t>медицинских ограничений к управлению транспортным средством</w:t>
      </w:r>
    </w:p>
    <w:p w14:paraId="005AA7C7" w14:textId="77777777" w:rsidR="00B168D6" w:rsidRDefault="00B168D6" w:rsidP="00B168D6">
      <w:pPr>
        <w:pStyle w:val="1"/>
        <w:spacing w:after="240"/>
        <w:ind w:firstLine="0"/>
        <w:jc w:val="center"/>
      </w:pPr>
      <w:r>
        <w:rPr>
          <w:b/>
          <w:bCs/>
          <w:color w:val="000000"/>
        </w:rPr>
        <w:t>I. Медицинские ограничения к управлению транспортным средством</w:t>
      </w:r>
      <w:r>
        <w:rPr>
          <w:b/>
          <w:bCs/>
          <w:color w:val="000000"/>
        </w:rPr>
        <w:br/>
        <w:t xml:space="preserve">категории А1, </w:t>
      </w:r>
      <w:proofErr w:type="gramStart"/>
      <w:r>
        <w:rPr>
          <w:b/>
          <w:bCs/>
          <w:color w:val="000000"/>
        </w:rPr>
        <w:t>А</w:t>
      </w:r>
      <w:proofErr w:type="gramEnd"/>
      <w:r>
        <w:rPr>
          <w:b/>
          <w:bCs/>
          <w:color w:val="000000"/>
        </w:rPr>
        <w:t xml:space="preserve"> или В1 с мотоциклетной посадкой или рулем</w:t>
      </w:r>
      <w:r>
        <w:rPr>
          <w:b/>
          <w:bCs/>
          <w:color w:val="000000"/>
        </w:rPr>
        <w:br/>
        <w:t>мотоциклетного типа</w:t>
      </w:r>
    </w:p>
    <w:p w14:paraId="30E32CA6" w14:textId="77777777" w:rsidR="00B168D6" w:rsidRDefault="00B168D6" w:rsidP="00B168D6">
      <w:pPr>
        <w:pStyle w:val="1"/>
        <w:numPr>
          <w:ilvl w:val="1"/>
          <w:numId w:val="1"/>
        </w:numPr>
        <w:tabs>
          <w:tab w:val="left" w:pos="1239"/>
        </w:tabs>
        <w:ind w:firstLine="740"/>
        <w:jc w:val="both"/>
      </w:pPr>
      <w:bookmarkStart w:id="0" w:name="bookmark61"/>
      <w:bookmarkEnd w:id="0"/>
      <w:r>
        <w:rPr>
          <w:color w:val="000000"/>
        </w:rPr>
        <w:t>Острота зрения ниже 0,6 на лучшем глазу и ниже 0,2 на худшем глазу с переносимой коррекцией при 2 открытых глазах независимо от вида коррекции (очковая, контактная, хирургическая), степени и вида аметропии или длины глаза.</w:t>
      </w:r>
    </w:p>
    <w:p w14:paraId="1634AE5B" w14:textId="77777777" w:rsidR="00B168D6" w:rsidRDefault="00B168D6" w:rsidP="00B168D6">
      <w:pPr>
        <w:pStyle w:val="1"/>
        <w:numPr>
          <w:ilvl w:val="1"/>
          <w:numId w:val="1"/>
        </w:numPr>
        <w:tabs>
          <w:tab w:val="left" w:pos="1239"/>
        </w:tabs>
        <w:ind w:firstLine="740"/>
        <w:jc w:val="both"/>
      </w:pPr>
      <w:bookmarkStart w:id="1" w:name="bookmark62"/>
      <w:bookmarkEnd w:id="1"/>
      <w:r>
        <w:rPr>
          <w:color w:val="000000"/>
        </w:rPr>
        <w:t>Слепота одного глаза при остроте зрения ниже 0,8 с переносимой коррекцией на зрячем глазу независимо от вида коррекции (очковая, контактная, хирургическая), степени и вида аметропии или длины глаза.</w:t>
      </w:r>
    </w:p>
    <w:p w14:paraId="7E1196F2" w14:textId="77777777" w:rsidR="00B168D6" w:rsidRDefault="00B168D6" w:rsidP="00B168D6">
      <w:pPr>
        <w:pStyle w:val="1"/>
        <w:numPr>
          <w:ilvl w:val="1"/>
          <w:numId w:val="1"/>
        </w:numPr>
        <w:tabs>
          <w:tab w:val="left" w:pos="1239"/>
        </w:tabs>
        <w:ind w:firstLine="740"/>
        <w:jc w:val="both"/>
      </w:pPr>
      <w:bookmarkStart w:id="2" w:name="bookmark63"/>
      <w:bookmarkEnd w:id="2"/>
      <w:r>
        <w:rPr>
          <w:color w:val="000000"/>
        </w:rPr>
        <w:t>Состояние после рефракционных операций на роговой оболочке глаза или после других рефракционных операций в течение одного месяца при отсутствии осложнений независимо от степени и вида исходной аметропии или длины глаза.</w:t>
      </w:r>
    </w:p>
    <w:p w14:paraId="03D8C378" w14:textId="77777777" w:rsidR="00B168D6" w:rsidRDefault="00B168D6" w:rsidP="00B168D6">
      <w:pPr>
        <w:pStyle w:val="1"/>
        <w:numPr>
          <w:ilvl w:val="1"/>
          <w:numId w:val="1"/>
        </w:numPr>
        <w:tabs>
          <w:tab w:val="left" w:pos="1239"/>
        </w:tabs>
        <w:ind w:firstLine="740"/>
        <w:jc w:val="both"/>
      </w:pPr>
      <w:bookmarkStart w:id="3" w:name="bookmark64"/>
      <w:bookmarkEnd w:id="3"/>
      <w:r>
        <w:rPr>
          <w:color w:val="000000"/>
        </w:rPr>
        <w:t>Хроническое заболевание оболочек глаза, сопровождающееся значительным нарушением функции зрения, стойкое изменение век, в том числе их слизистых оболочек, парез мышц век, препятствующий зрению или ограничивающий движение глазного яблока.</w:t>
      </w:r>
    </w:p>
    <w:p w14:paraId="2DCF8852" w14:textId="77777777" w:rsidR="00B168D6" w:rsidRDefault="00B168D6" w:rsidP="00B168D6">
      <w:pPr>
        <w:pStyle w:val="1"/>
        <w:numPr>
          <w:ilvl w:val="1"/>
          <w:numId w:val="1"/>
        </w:numPr>
        <w:tabs>
          <w:tab w:val="left" w:pos="1245"/>
        </w:tabs>
        <w:ind w:firstLine="740"/>
        <w:jc w:val="both"/>
      </w:pPr>
      <w:bookmarkStart w:id="4" w:name="bookmark65"/>
      <w:bookmarkEnd w:id="4"/>
      <w:r>
        <w:rPr>
          <w:color w:val="000000"/>
        </w:rPr>
        <w:t>Стойкая диплопия вследствие косоглазия любой этиологии.</w:t>
      </w:r>
    </w:p>
    <w:p w14:paraId="0DAD6E56" w14:textId="77777777" w:rsidR="00B168D6" w:rsidRDefault="00B168D6" w:rsidP="00B168D6">
      <w:pPr>
        <w:pStyle w:val="1"/>
        <w:numPr>
          <w:ilvl w:val="1"/>
          <w:numId w:val="1"/>
        </w:numPr>
        <w:tabs>
          <w:tab w:val="left" w:pos="1234"/>
        </w:tabs>
        <w:ind w:firstLine="740"/>
        <w:jc w:val="both"/>
      </w:pPr>
      <w:bookmarkStart w:id="5" w:name="bookmark66"/>
      <w:bookmarkEnd w:id="5"/>
      <w:r>
        <w:rPr>
          <w:color w:val="000000"/>
        </w:rPr>
        <w:t>Спонтанный нистагм при отклонении зрачков на 70 градусов от среднего положения.</w:t>
      </w:r>
    </w:p>
    <w:p w14:paraId="516E83BA" w14:textId="77777777" w:rsidR="00B168D6" w:rsidRDefault="00B168D6" w:rsidP="00B168D6">
      <w:pPr>
        <w:pStyle w:val="1"/>
        <w:numPr>
          <w:ilvl w:val="1"/>
          <w:numId w:val="1"/>
        </w:numPr>
        <w:tabs>
          <w:tab w:val="left" w:pos="1239"/>
        </w:tabs>
        <w:ind w:firstLine="740"/>
        <w:jc w:val="both"/>
      </w:pPr>
      <w:bookmarkStart w:id="6" w:name="bookmark67"/>
      <w:bookmarkEnd w:id="6"/>
      <w:r>
        <w:rPr>
          <w:color w:val="000000"/>
        </w:rPr>
        <w:t>Ограничение поля зрения более чем на 20 градусов в любом из меридианов.</w:t>
      </w:r>
    </w:p>
    <w:p w14:paraId="17C0500A" w14:textId="77777777" w:rsidR="00B168D6" w:rsidRDefault="00B168D6" w:rsidP="00B168D6">
      <w:pPr>
        <w:pStyle w:val="1"/>
        <w:numPr>
          <w:ilvl w:val="1"/>
          <w:numId w:val="1"/>
        </w:numPr>
        <w:tabs>
          <w:tab w:val="left" w:pos="1239"/>
        </w:tabs>
        <w:ind w:firstLine="740"/>
        <w:jc w:val="both"/>
        <w:sectPr w:rsidR="00B168D6">
          <w:headerReference w:type="default" r:id="rId7"/>
          <w:pgSz w:w="11900" w:h="16840"/>
          <w:pgMar w:top="1378" w:right="520" w:bottom="1124" w:left="1665" w:header="0" w:footer="3" w:gutter="0"/>
          <w:pgNumType w:start="2"/>
          <w:cols w:space="720"/>
          <w:noEndnote/>
          <w:titlePg/>
          <w:docGrid w:linePitch="360"/>
        </w:sectPr>
      </w:pPr>
      <w:bookmarkStart w:id="7" w:name="bookmark68"/>
      <w:bookmarkEnd w:id="7"/>
      <w:r>
        <w:rPr>
          <w:color w:val="000000"/>
        </w:rPr>
        <w:t>Отсутствие одной верхней или нижней конечности, кисти или стопы, а также деформация кисти или стопы, значительно затрудняющая движение кисти или стопы.</w:t>
      </w:r>
    </w:p>
    <w:p w14:paraId="47CB3E76" w14:textId="77777777" w:rsidR="00B168D6" w:rsidRDefault="00B168D6" w:rsidP="00B168D6">
      <w:pPr>
        <w:pStyle w:val="1"/>
        <w:numPr>
          <w:ilvl w:val="1"/>
          <w:numId w:val="1"/>
        </w:numPr>
        <w:tabs>
          <w:tab w:val="left" w:pos="1239"/>
        </w:tabs>
        <w:spacing w:after="280"/>
        <w:ind w:firstLine="720"/>
        <w:jc w:val="both"/>
      </w:pPr>
      <w:bookmarkStart w:id="8" w:name="bookmark69"/>
      <w:bookmarkEnd w:id="8"/>
      <w:r>
        <w:rPr>
          <w:color w:val="000000"/>
        </w:rPr>
        <w:lastRenderedPageBreak/>
        <w:t>Отсутствие пальцев или фаланг, а также неподвижность в межфаланговых суставах:</w:t>
      </w:r>
    </w:p>
    <w:p w14:paraId="5B2822DC" w14:textId="77777777" w:rsidR="00B168D6" w:rsidRDefault="00B168D6" w:rsidP="00B168D6">
      <w:pPr>
        <w:pStyle w:val="1"/>
        <w:tabs>
          <w:tab w:val="left" w:pos="1062"/>
        </w:tabs>
        <w:spacing w:after="280"/>
        <w:ind w:firstLine="720"/>
        <w:jc w:val="both"/>
      </w:pPr>
      <w:bookmarkStart w:id="9" w:name="bookmark70"/>
      <w:r>
        <w:rPr>
          <w:color w:val="000000"/>
        </w:rPr>
        <w:t>а</w:t>
      </w:r>
      <w:bookmarkEnd w:id="9"/>
      <w:r>
        <w:rPr>
          <w:color w:val="000000"/>
        </w:rPr>
        <w:t>)</w:t>
      </w:r>
      <w:r>
        <w:rPr>
          <w:color w:val="000000"/>
        </w:rPr>
        <w:tab/>
        <w:t>отсутствие 2 фаланг большого пальца на руке;</w:t>
      </w:r>
    </w:p>
    <w:p w14:paraId="2DCE44A3" w14:textId="77777777" w:rsidR="00B168D6" w:rsidRDefault="00B168D6" w:rsidP="00B168D6">
      <w:pPr>
        <w:pStyle w:val="1"/>
        <w:tabs>
          <w:tab w:val="left" w:pos="1071"/>
        </w:tabs>
        <w:spacing w:after="280"/>
        <w:ind w:firstLine="720"/>
        <w:jc w:val="both"/>
      </w:pPr>
      <w:bookmarkStart w:id="10" w:name="bookmark71"/>
      <w:r>
        <w:rPr>
          <w:color w:val="000000"/>
        </w:rPr>
        <w:t>б</w:t>
      </w:r>
      <w:bookmarkEnd w:id="10"/>
      <w:r>
        <w:rPr>
          <w:color w:val="000000"/>
        </w:rPr>
        <w:t>)</w:t>
      </w:r>
      <w:r>
        <w:rPr>
          <w:color w:val="000000"/>
        </w:rPr>
        <w:tab/>
        <w:t>отсутствие или неподвижность 2 или более пальцев на правой руке или полного приведения хотя бы одного пальца;</w:t>
      </w:r>
    </w:p>
    <w:p w14:paraId="5D2BFE93" w14:textId="77777777" w:rsidR="00B168D6" w:rsidRDefault="00B168D6" w:rsidP="00B168D6">
      <w:pPr>
        <w:pStyle w:val="1"/>
        <w:tabs>
          <w:tab w:val="left" w:pos="1071"/>
        </w:tabs>
        <w:spacing w:after="280"/>
        <w:ind w:firstLine="720"/>
        <w:jc w:val="both"/>
      </w:pPr>
      <w:bookmarkStart w:id="11" w:name="bookmark72"/>
      <w:r>
        <w:rPr>
          <w:color w:val="000000"/>
        </w:rPr>
        <w:t>в</w:t>
      </w:r>
      <w:bookmarkEnd w:id="11"/>
      <w:r>
        <w:rPr>
          <w:color w:val="000000"/>
        </w:rPr>
        <w:t>)</w:t>
      </w:r>
      <w:r>
        <w:rPr>
          <w:color w:val="000000"/>
        </w:rPr>
        <w:tab/>
        <w:t>отсутствие или неподвижность 3 или более пальцев на левой руке или полного приведения хотя бы одного пальца.</w:t>
      </w:r>
    </w:p>
    <w:p w14:paraId="7BD233AD" w14:textId="77777777" w:rsidR="00B168D6" w:rsidRDefault="00B168D6" w:rsidP="00B168D6">
      <w:pPr>
        <w:pStyle w:val="1"/>
        <w:numPr>
          <w:ilvl w:val="1"/>
          <w:numId w:val="1"/>
        </w:numPr>
        <w:tabs>
          <w:tab w:val="left" w:pos="1383"/>
        </w:tabs>
        <w:spacing w:after="280"/>
        <w:ind w:firstLine="720"/>
        <w:jc w:val="both"/>
      </w:pPr>
      <w:bookmarkStart w:id="12" w:name="bookmark73"/>
      <w:bookmarkEnd w:id="12"/>
      <w:r>
        <w:rPr>
          <w:color w:val="000000"/>
        </w:rPr>
        <w:t>Укорочение нижней конечности более чем на 6 см (</w:t>
      </w:r>
      <w:proofErr w:type="spellStart"/>
      <w:r>
        <w:rPr>
          <w:color w:val="000000"/>
        </w:rPr>
        <w:t>освидетельствуемые</w:t>
      </w:r>
      <w:proofErr w:type="spellEnd"/>
      <w:r>
        <w:rPr>
          <w:color w:val="000000"/>
        </w:rPr>
        <w:t xml:space="preserve"> признаются годными к управлению транспортным средством, если конечность не имеет дефектов костей, суставов или мягких тканей, объем движений сохранен, длина конечности от пяточной кости до середины большого вертела бедра составляет более 75 см).</w:t>
      </w:r>
    </w:p>
    <w:p w14:paraId="4A1571BA" w14:textId="77777777" w:rsidR="00B168D6" w:rsidRDefault="00B168D6" w:rsidP="00B168D6">
      <w:pPr>
        <w:pStyle w:val="1"/>
        <w:numPr>
          <w:ilvl w:val="1"/>
          <w:numId w:val="1"/>
        </w:numPr>
        <w:tabs>
          <w:tab w:val="left" w:pos="1378"/>
        </w:tabs>
        <w:spacing w:after="560"/>
        <w:ind w:firstLine="720"/>
        <w:jc w:val="both"/>
      </w:pPr>
      <w:bookmarkStart w:id="13" w:name="bookmark74"/>
      <w:bookmarkEnd w:id="13"/>
      <w:r>
        <w:rPr>
          <w:color w:val="000000"/>
        </w:rPr>
        <w:t xml:space="preserve">Заболевание любой этиологии, вызывающее нарушение функции вестибулярного анализатора, синдром головокружения или нистагм (болезнь </w:t>
      </w:r>
      <w:proofErr w:type="spellStart"/>
      <w:r>
        <w:rPr>
          <w:color w:val="000000"/>
        </w:rPr>
        <w:t>Меньера</w:t>
      </w:r>
      <w:proofErr w:type="spellEnd"/>
      <w:r>
        <w:rPr>
          <w:color w:val="000000"/>
        </w:rPr>
        <w:t>, лабиринтит, вестибулярный криз любой этиологии и др.).</w:t>
      </w:r>
    </w:p>
    <w:p w14:paraId="33B8CC68" w14:textId="77777777" w:rsidR="00B168D6" w:rsidRDefault="00B168D6" w:rsidP="00B168D6">
      <w:pPr>
        <w:pStyle w:val="1"/>
        <w:numPr>
          <w:ilvl w:val="0"/>
          <w:numId w:val="2"/>
        </w:numPr>
        <w:tabs>
          <w:tab w:val="left" w:pos="562"/>
        </w:tabs>
        <w:spacing w:after="280"/>
        <w:ind w:firstLine="0"/>
        <w:jc w:val="center"/>
      </w:pPr>
      <w:bookmarkStart w:id="14" w:name="bookmark75"/>
      <w:bookmarkEnd w:id="14"/>
      <w:r>
        <w:rPr>
          <w:b/>
          <w:bCs/>
          <w:color w:val="000000"/>
        </w:rPr>
        <w:t>Медицинские ограничения к управлению транспортным средством</w:t>
      </w:r>
      <w:r>
        <w:rPr>
          <w:b/>
          <w:bCs/>
          <w:color w:val="000000"/>
        </w:rPr>
        <w:br/>
        <w:t>категории В1, В или BE (кроме транспортного средства с мотоциклетной</w:t>
      </w:r>
      <w:r>
        <w:rPr>
          <w:b/>
          <w:bCs/>
          <w:color w:val="000000"/>
        </w:rPr>
        <w:br/>
        <w:t>посадкой или рулем мотоциклетного типа)</w:t>
      </w:r>
    </w:p>
    <w:p w14:paraId="53867178" w14:textId="77777777" w:rsidR="00B168D6" w:rsidRDefault="00B168D6" w:rsidP="00B168D6">
      <w:pPr>
        <w:pStyle w:val="1"/>
        <w:numPr>
          <w:ilvl w:val="0"/>
          <w:numId w:val="3"/>
        </w:numPr>
        <w:tabs>
          <w:tab w:val="left" w:pos="1239"/>
        </w:tabs>
        <w:spacing w:after="280"/>
        <w:ind w:firstLine="720"/>
        <w:jc w:val="both"/>
      </w:pPr>
      <w:bookmarkStart w:id="15" w:name="bookmark76"/>
      <w:bookmarkEnd w:id="15"/>
      <w:r>
        <w:rPr>
          <w:color w:val="000000"/>
        </w:rPr>
        <w:t>Острота зрения ниже 0,6 на лучшем глазу и ниже 0,2 на худшем глазу с переносимой коррекцией при 2 открытых глазах независимо от вида коррекции (очковая, контактная, хирургическая), степени и вида аметропии или длины глаза.</w:t>
      </w:r>
    </w:p>
    <w:p w14:paraId="67BBF191" w14:textId="77777777" w:rsidR="00B168D6" w:rsidRDefault="00B168D6" w:rsidP="00B168D6">
      <w:pPr>
        <w:pStyle w:val="1"/>
        <w:numPr>
          <w:ilvl w:val="0"/>
          <w:numId w:val="3"/>
        </w:numPr>
        <w:tabs>
          <w:tab w:val="left" w:pos="1244"/>
        </w:tabs>
        <w:spacing w:after="280"/>
        <w:ind w:firstLine="720"/>
        <w:jc w:val="both"/>
      </w:pPr>
      <w:bookmarkStart w:id="16" w:name="bookmark77"/>
      <w:bookmarkEnd w:id="16"/>
      <w:r>
        <w:rPr>
          <w:color w:val="000000"/>
        </w:rPr>
        <w:t>Состояние после рефракционных операций на роговой оболочке глаза или после других рефракционных операций в течение одного месяца при отсутствии осложнений независимо от степени и вида исходной аметропии или длины глаза.</w:t>
      </w:r>
    </w:p>
    <w:p w14:paraId="302F33E0" w14:textId="77777777" w:rsidR="00B168D6" w:rsidRDefault="00B168D6" w:rsidP="00B168D6">
      <w:pPr>
        <w:pStyle w:val="1"/>
        <w:numPr>
          <w:ilvl w:val="0"/>
          <w:numId w:val="3"/>
        </w:numPr>
        <w:tabs>
          <w:tab w:val="left" w:pos="1239"/>
        </w:tabs>
        <w:spacing w:after="280"/>
        <w:ind w:firstLine="720"/>
        <w:jc w:val="both"/>
      </w:pPr>
      <w:bookmarkStart w:id="17" w:name="bookmark78"/>
      <w:bookmarkEnd w:id="17"/>
      <w:r>
        <w:rPr>
          <w:color w:val="000000"/>
        </w:rPr>
        <w:t>Хроническое заболевание оболочек глаза, сопровождающееся значительным нарушением функции зрения, стойкое изменение век, в том числе их слизистых оболочек, парез мышц век, препятствующий зрению или ограничивающий движение глазного яблока.</w:t>
      </w:r>
    </w:p>
    <w:p w14:paraId="1DE5D6F1" w14:textId="77777777" w:rsidR="00B168D6" w:rsidRDefault="00B168D6" w:rsidP="00B168D6">
      <w:pPr>
        <w:pStyle w:val="1"/>
        <w:numPr>
          <w:ilvl w:val="0"/>
          <w:numId w:val="3"/>
        </w:numPr>
        <w:tabs>
          <w:tab w:val="left" w:pos="1254"/>
        </w:tabs>
        <w:spacing w:after="280"/>
        <w:ind w:firstLine="720"/>
        <w:jc w:val="both"/>
      </w:pPr>
      <w:bookmarkStart w:id="18" w:name="bookmark79"/>
      <w:bookmarkEnd w:id="18"/>
      <w:r>
        <w:rPr>
          <w:color w:val="000000"/>
        </w:rPr>
        <w:t>Стойкая диплопия вследствие косоглазия любой этиологии.</w:t>
      </w:r>
    </w:p>
    <w:p w14:paraId="1573A8BB" w14:textId="77777777" w:rsidR="00B168D6" w:rsidRDefault="00B168D6" w:rsidP="00B168D6">
      <w:pPr>
        <w:pStyle w:val="1"/>
        <w:numPr>
          <w:ilvl w:val="0"/>
          <w:numId w:val="3"/>
        </w:numPr>
        <w:tabs>
          <w:tab w:val="left" w:pos="1234"/>
        </w:tabs>
        <w:spacing w:after="280"/>
        <w:ind w:firstLine="720"/>
        <w:jc w:val="both"/>
      </w:pPr>
      <w:bookmarkStart w:id="19" w:name="bookmark80"/>
      <w:bookmarkEnd w:id="19"/>
      <w:r>
        <w:rPr>
          <w:color w:val="000000"/>
        </w:rPr>
        <w:t>Спонтанный нистагм при отклонении зрачков на 70 градусов от среднего положения.</w:t>
      </w:r>
    </w:p>
    <w:p w14:paraId="111CC4DC" w14:textId="77777777" w:rsidR="00B168D6" w:rsidRDefault="00B168D6" w:rsidP="00B168D6">
      <w:pPr>
        <w:pStyle w:val="1"/>
        <w:numPr>
          <w:ilvl w:val="0"/>
          <w:numId w:val="3"/>
        </w:numPr>
        <w:tabs>
          <w:tab w:val="left" w:pos="1262"/>
        </w:tabs>
        <w:ind w:firstLine="700"/>
        <w:jc w:val="both"/>
      </w:pPr>
      <w:bookmarkStart w:id="20" w:name="bookmark81"/>
      <w:bookmarkEnd w:id="20"/>
      <w:r>
        <w:rPr>
          <w:color w:val="000000"/>
        </w:rPr>
        <w:t xml:space="preserve">Ограничение поля зрения более чем на 20 градусов в любом из </w:t>
      </w:r>
      <w:r>
        <w:rPr>
          <w:color w:val="000000"/>
        </w:rPr>
        <w:lastRenderedPageBreak/>
        <w:t>меридианов.</w:t>
      </w:r>
    </w:p>
    <w:p w14:paraId="17B8E4DF" w14:textId="77777777" w:rsidR="00B168D6" w:rsidRDefault="00B168D6" w:rsidP="00B168D6">
      <w:pPr>
        <w:pStyle w:val="1"/>
        <w:numPr>
          <w:ilvl w:val="0"/>
          <w:numId w:val="3"/>
        </w:numPr>
        <w:tabs>
          <w:tab w:val="left" w:pos="1262"/>
        </w:tabs>
        <w:ind w:firstLine="700"/>
        <w:jc w:val="both"/>
      </w:pPr>
      <w:bookmarkStart w:id="21" w:name="bookmark82"/>
      <w:bookmarkEnd w:id="21"/>
      <w:r>
        <w:rPr>
          <w:color w:val="000000"/>
        </w:rPr>
        <w:t>Отсутствие обеих верхних конечностей или кистей или их деформация, значительно затрудняющая движение кистей.</w:t>
      </w:r>
    </w:p>
    <w:p w14:paraId="2B30F44A" w14:textId="77777777" w:rsidR="00B168D6" w:rsidRDefault="00B168D6" w:rsidP="00B168D6">
      <w:pPr>
        <w:pStyle w:val="1"/>
        <w:numPr>
          <w:ilvl w:val="0"/>
          <w:numId w:val="3"/>
        </w:numPr>
        <w:tabs>
          <w:tab w:val="left" w:pos="1262"/>
        </w:tabs>
        <w:ind w:firstLine="700"/>
        <w:jc w:val="both"/>
      </w:pPr>
      <w:bookmarkStart w:id="22" w:name="bookmark83"/>
      <w:bookmarkEnd w:id="22"/>
      <w:r>
        <w:rPr>
          <w:color w:val="000000"/>
        </w:rPr>
        <w:t>Остаточные явления поражения центральной нервной системы в виде верхней параплегии.</w:t>
      </w:r>
    </w:p>
    <w:p w14:paraId="101873FB" w14:textId="77777777" w:rsidR="00B168D6" w:rsidRDefault="00B168D6" w:rsidP="00B168D6">
      <w:pPr>
        <w:pStyle w:val="1"/>
        <w:numPr>
          <w:ilvl w:val="0"/>
          <w:numId w:val="3"/>
        </w:numPr>
        <w:tabs>
          <w:tab w:val="left" w:pos="1262"/>
        </w:tabs>
        <w:spacing w:after="620"/>
        <w:ind w:firstLine="700"/>
        <w:jc w:val="both"/>
      </w:pPr>
      <w:bookmarkStart w:id="23" w:name="bookmark84"/>
      <w:bookmarkEnd w:id="23"/>
      <w:r>
        <w:rPr>
          <w:color w:val="000000"/>
        </w:rPr>
        <w:t xml:space="preserve">Заболевание любой этиологии, вызывающее нарушение функции вестибулярного анализатора, синдром головокружения или нистагм (болезнь </w:t>
      </w:r>
      <w:proofErr w:type="spellStart"/>
      <w:r>
        <w:rPr>
          <w:color w:val="000000"/>
        </w:rPr>
        <w:t>Меньера</w:t>
      </w:r>
      <w:proofErr w:type="spellEnd"/>
      <w:r>
        <w:rPr>
          <w:color w:val="000000"/>
        </w:rPr>
        <w:t>, лабиринтит, вестибулярный криз любой этиологии и др.).</w:t>
      </w:r>
    </w:p>
    <w:p w14:paraId="15262766" w14:textId="77777777" w:rsidR="00B168D6" w:rsidRDefault="00B168D6" w:rsidP="00B168D6">
      <w:pPr>
        <w:pStyle w:val="30"/>
        <w:keepNext/>
        <w:keepLines/>
        <w:numPr>
          <w:ilvl w:val="0"/>
          <w:numId w:val="2"/>
        </w:numPr>
        <w:tabs>
          <w:tab w:val="left" w:pos="542"/>
        </w:tabs>
      </w:pPr>
      <w:bookmarkStart w:id="24" w:name="bookmark87"/>
      <w:bookmarkStart w:id="25" w:name="bookmark85"/>
      <w:bookmarkStart w:id="26" w:name="bookmark86"/>
      <w:bookmarkStart w:id="27" w:name="bookmark88"/>
      <w:bookmarkEnd w:id="24"/>
      <w:r>
        <w:rPr>
          <w:color w:val="000000"/>
        </w:rPr>
        <w:t>Медицинские ограничения к управлению транспортным</w:t>
      </w:r>
      <w:r>
        <w:rPr>
          <w:color w:val="000000"/>
        </w:rPr>
        <w:br/>
        <w:t>средством категории С1</w:t>
      </w:r>
      <w:r>
        <w:rPr>
          <w:color w:val="000000"/>
          <w:vertAlign w:val="superscript"/>
        </w:rPr>
        <w:t>А</w:t>
      </w:r>
      <w:r>
        <w:rPr>
          <w:color w:val="000000"/>
        </w:rPr>
        <w:t>, С*, DI, D, С1Е, СЕ, DIE, DE или Т</w:t>
      </w:r>
      <w:bookmarkEnd w:id="25"/>
      <w:bookmarkEnd w:id="26"/>
      <w:bookmarkEnd w:id="27"/>
    </w:p>
    <w:p w14:paraId="73C224E8" w14:textId="77777777" w:rsidR="00B168D6" w:rsidRDefault="00B168D6" w:rsidP="00B168D6">
      <w:pPr>
        <w:pStyle w:val="1"/>
        <w:numPr>
          <w:ilvl w:val="0"/>
          <w:numId w:val="4"/>
        </w:numPr>
        <w:tabs>
          <w:tab w:val="left" w:pos="1262"/>
        </w:tabs>
        <w:ind w:firstLine="700"/>
        <w:jc w:val="both"/>
      </w:pPr>
      <w:bookmarkStart w:id="28" w:name="bookmark89"/>
      <w:bookmarkEnd w:id="28"/>
      <w:r>
        <w:rPr>
          <w:color w:val="000000"/>
        </w:rPr>
        <w:t xml:space="preserve">Острота зрения ниже 0,8 на лучшем глазу и ниже 0,4 на худшем глазу с переносимой коррекцией при 2 открытых глазах не более 8 </w:t>
      </w:r>
      <w:proofErr w:type="spellStart"/>
      <w:r>
        <w:rPr>
          <w:color w:val="000000"/>
        </w:rPr>
        <w:t>дптр</w:t>
      </w:r>
      <w:proofErr w:type="spellEnd"/>
      <w:r>
        <w:rPr>
          <w:color w:val="000000"/>
        </w:rPr>
        <w:t xml:space="preserve"> по </w:t>
      </w:r>
      <w:proofErr w:type="spellStart"/>
      <w:r>
        <w:rPr>
          <w:color w:val="000000"/>
        </w:rPr>
        <w:t>сверхэквиваленту</w:t>
      </w:r>
      <w:proofErr w:type="spellEnd"/>
      <w:r>
        <w:rPr>
          <w:color w:val="000000"/>
        </w:rPr>
        <w:t xml:space="preserve"> на лучше видящем глазу независимо от вида аметропии или вида коррекции (очковая, контактная).</w:t>
      </w:r>
    </w:p>
    <w:p w14:paraId="7A0EC29A" w14:textId="77777777" w:rsidR="00B168D6" w:rsidRDefault="00B168D6" w:rsidP="00B168D6">
      <w:pPr>
        <w:pStyle w:val="1"/>
        <w:numPr>
          <w:ilvl w:val="0"/>
          <w:numId w:val="4"/>
        </w:numPr>
        <w:tabs>
          <w:tab w:val="left" w:pos="1252"/>
        </w:tabs>
        <w:ind w:firstLine="700"/>
        <w:jc w:val="both"/>
      </w:pPr>
      <w:bookmarkStart w:id="29" w:name="bookmark90"/>
      <w:bookmarkEnd w:id="29"/>
      <w:r>
        <w:rPr>
          <w:color w:val="000000"/>
        </w:rPr>
        <w:t>Слепота одного глаза независимо от остроты зрения зрячего глаза.</w:t>
      </w:r>
    </w:p>
    <w:p w14:paraId="234C848F" w14:textId="77777777" w:rsidR="00B168D6" w:rsidRDefault="00B168D6" w:rsidP="00B168D6">
      <w:pPr>
        <w:pStyle w:val="1"/>
        <w:numPr>
          <w:ilvl w:val="0"/>
          <w:numId w:val="4"/>
        </w:numPr>
        <w:tabs>
          <w:tab w:val="left" w:pos="1262"/>
        </w:tabs>
        <w:ind w:firstLine="700"/>
        <w:jc w:val="both"/>
      </w:pPr>
      <w:bookmarkStart w:id="30" w:name="bookmark91"/>
      <w:bookmarkEnd w:id="30"/>
      <w:r>
        <w:rPr>
          <w:color w:val="000000"/>
        </w:rPr>
        <w:t>Состояние после рефракционных операций на роговой оболочке глаза или после других рефракционных операций в течение одного месяца при отсутствии осложнений независимо от степени и вида исходной аметропии или длины глаза.</w:t>
      </w:r>
    </w:p>
    <w:p w14:paraId="49862A1B" w14:textId="77777777" w:rsidR="00B168D6" w:rsidRDefault="00B168D6" w:rsidP="00B168D6">
      <w:pPr>
        <w:pStyle w:val="1"/>
        <w:numPr>
          <w:ilvl w:val="0"/>
          <w:numId w:val="4"/>
        </w:numPr>
        <w:tabs>
          <w:tab w:val="left" w:pos="1262"/>
        </w:tabs>
        <w:ind w:firstLine="700"/>
        <w:jc w:val="both"/>
      </w:pPr>
      <w:bookmarkStart w:id="31" w:name="bookmark92"/>
      <w:bookmarkEnd w:id="31"/>
      <w:r>
        <w:rPr>
          <w:color w:val="000000"/>
        </w:rPr>
        <w:t>Хроническое заболевание оболочек глаза, сопровождающееся значительным нарушением функции зрения, стойкое изменение век, в том числе их слизистых оболочек, парез мышц век, препятствующий зрению или ограничивающий движение глазного яблока.</w:t>
      </w:r>
    </w:p>
    <w:p w14:paraId="3B0A2494" w14:textId="77777777" w:rsidR="00B168D6" w:rsidRDefault="00B168D6" w:rsidP="00B168D6">
      <w:pPr>
        <w:pStyle w:val="1"/>
        <w:numPr>
          <w:ilvl w:val="0"/>
          <w:numId w:val="4"/>
        </w:numPr>
        <w:tabs>
          <w:tab w:val="left" w:pos="1252"/>
        </w:tabs>
        <w:ind w:firstLine="700"/>
        <w:jc w:val="both"/>
      </w:pPr>
      <w:bookmarkStart w:id="32" w:name="bookmark93"/>
      <w:bookmarkEnd w:id="32"/>
      <w:r>
        <w:rPr>
          <w:color w:val="000000"/>
        </w:rPr>
        <w:t>Стойкая диплопия вследствие косоглазия любой этиологии.</w:t>
      </w:r>
    </w:p>
    <w:p w14:paraId="0F2A0248" w14:textId="77777777" w:rsidR="00B168D6" w:rsidRDefault="00B168D6" w:rsidP="00B168D6">
      <w:pPr>
        <w:pStyle w:val="1"/>
        <w:numPr>
          <w:ilvl w:val="0"/>
          <w:numId w:val="4"/>
        </w:numPr>
        <w:tabs>
          <w:tab w:val="left" w:pos="1258"/>
        </w:tabs>
        <w:ind w:firstLine="700"/>
        <w:jc w:val="both"/>
      </w:pPr>
      <w:bookmarkStart w:id="33" w:name="bookmark94"/>
      <w:bookmarkEnd w:id="33"/>
      <w:r>
        <w:rPr>
          <w:color w:val="000000"/>
        </w:rPr>
        <w:t>Спонтанный нистагм при отклонении зрачков на 70 градусов от среднего положения.</w:t>
      </w:r>
    </w:p>
    <w:p w14:paraId="59A646B1" w14:textId="77777777" w:rsidR="00B168D6" w:rsidRDefault="00B168D6" w:rsidP="00B168D6">
      <w:pPr>
        <w:pStyle w:val="1"/>
        <w:numPr>
          <w:ilvl w:val="0"/>
          <w:numId w:val="4"/>
        </w:numPr>
        <w:tabs>
          <w:tab w:val="left" w:pos="1262"/>
        </w:tabs>
        <w:ind w:firstLine="700"/>
        <w:jc w:val="both"/>
      </w:pPr>
      <w:bookmarkStart w:id="34" w:name="bookmark95"/>
      <w:bookmarkEnd w:id="34"/>
      <w:r>
        <w:rPr>
          <w:color w:val="000000"/>
        </w:rPr>
        <w:t>Ограничение поля зрения более чем на 20 градусов в любом из меридианов.</w:t>
      </w:r>
    </w:p>
    <w:p w14:paraId="5AF2D987" w14:textId="77777777" w:rsidR="00B168D6" w:rsidRDefault="00B168D6" w:rsidP="00B168D6">
      <w:pPr>
        <w:pStyle w:val="1"/>
        <w:numPr>
          <w:ilvl w:val="0"/>
          <w:numId w:val="4"/>
        </w:numPr>
        <w:tabs>
          <w:tab w:val="left" w:pos="1252"/>
        </w:tabs>
        <w:ind w:firstLine="700"/>
        <w:jc w:val="both"/>
      </w:pPr>
      <w:bookmarkStart w:id="35" w:name="bookmark96"/>
      <w:bookmarkEnd w:id="35"/>
      <w:r>
        <w:rPr>
          <w:color w:val="000000"/>
        </w:rPr>
        <w:t>Отсутствие верхней конечности или кисти.</w:t>
      </w:r>
    </w:p>
    <w:p w14:paraId="318FF918" w14:textId="77777777" w:rsidR="00B168D6" w:rsidRDefault="00B168D6" w:rsidP="00B168D6">
      <w:pPr>
        <w:pStyle w:val="1"/>
        <w:numPr>
          <w:ilvl w:val="0"/>
          <w:numId w:val="4"/>
        </w:numPr>
        <w:tabs>
          <w:tab w:val="left" w:pos="1252"/>
        </w:tabs>
        <w:ind w:firstLine="700"/>
        <w:jc w:val="both"/>
      </w:pPr>
      <w:bookmarkStart w:id="36" w:name="bookmark97"/>
      <w:bookmarkEnd w:id="36"/>
      <w:r>
        <w:rPr>
          <w:color w:val="000000"/>
        </w:rPr>
        <w:t>Отсутствие нижней конечности или стопы.</w:t>
      </w:r>
    </w:p>
    <w:p w14:paraId="7B53DA84" w14:textId="77777777" w:rsidR="00B168D6" w:rsidRDefault="00B168D6" w:rsidP="00B168D6">
      <w:pPr>
        <w:pStyle w:val="1"/>
        <w:numPr>
          <w:ilvl w:val="0"/>
          <w:numId w:val="4"/>
        </w:numPr>
        <w:tabs>
          <w:tab w:val="left" w:pos="1391"/>
        </w:tabs>
        <w:spacing w:after="280"/>
        <w:ind w:firstLine="700"/>
        <w:jc w:val="both"/>
      </w:pPr>
      <w:bookmarkStart w:id="37" w:name="bookmark98"/>
      <w:bookmarkEnd w:id="37"/>
      <w:r>
        <w:rPr>
          <w:color w:val="000000"/>
        </w:rPr>
        <w:lastRenderedPageBreak/>
        <w:t>Деформация кисти или стопы, значительно затрудняющая движение кисти или стопы.</w:t>
      </w:r>
    </w:p>
    <w:p w14:paraId="5AF3011F" w14:textId="77777777" w:rsidR="00B168D6" w:rsidRDefault="00B168D6" w:rsidP="00B168D6">
      <w:pPr>
        <w:pStyle w:val="1"/>
        <w:numPr>
          <w:ilvl w:val="0"/>
          <w:numId w:val="4"/>
        </w:numPr>
        <w:tabs>
          <w:tab w:val="left" w:pos="1391"/>
        </w:tabs>
        <w:spacing w:after="280"/>
        <w:ind w:firstLine="700"/>
        <w:jc w:val="both"/>
      </w:pPr>
      <w:bookmarkStart w:id="38" w:name="bookmark99"/>
      <w:bookmarkEnd w:id="38"/>
      <w:r>
        <w:rPr>
          <w:color w:val="000000"/>
        </w:rPr>
        <w:t>Отсутствие пальцев или фаланг, а также неподвижность в межфаланговых суставах:</w:t>
      </w:r>
    </w:p>
    <w:p w14:paraId="377EF62D" w14:textId="77777777" w:rsidR="00B168D6" w:rsidRDefault="00B168D6" w:rsidP="00B168D6">
      <w:pPr>
        <w:pStyle w:val="1"/>
        <w:tabs>
          <w:tab w:val="left" w:pos="1059"/>
        </w:tabs>
        <w:spacing w:after="280"/>
        <w:ind w:firstLine="700"/>
        <w:jc w:val="both"/>
      </w:pPr>
      <w:bookmarkStart w:id="39" w:name="bookmark100"/>
      <w:r>
        <w:rPr>
          <w:color w:val="000000"/>
        </w:rPr>
        <w:t>а</w:t>
      </w:r>
      <w:bookmarkEnd w:id="39"/>
      <w:r>
        <w:rPr>
          <w:color w:val="000000"/>
        </w:rPr>
        <w:t>)</w:t>
      </w:r>
      <w:r>
        <w:rPr>
          <w:color w:val="000000"/>
        </w:rPr>
        <w:tab/>
        <w:t>отсутствие 2 фаланг большого пальца на руке;</w:t>
      </w:r>
    </w:p>
    <w:p w14:paraId="1CB6F61D" w14:textId="77777777" w:rsidR="00B168D6" w:rsidRDefault="00B168D6" w:rsidP="00B168D6">
      <w:pPr>
        <w:pStyle w:val="1"/>
        <w:tabs>
          <w:tab w:val="left" w:pos="1089"/>
        </w:tabs>
        <w:spacing w:after="280"/>
        <w:ind w:firstLine="700"/>
        <w:jc w:val="both"/>
      </w:pPr>
      <w:bookmarkStart w:id="40" w:name="bookmark101"/>
      <w:r>
        <w:rPr>
          <w:color w:val="000000"/>
        </w:rPr>
        <w:t>б</w:t>
      </w:r>
      <w:bookmarkEnd w:id="40"/>
      <w:r>
        <w:rPr>
          <w:color w:val="000000"/>
        </w:rPr>
        <w:t>)</w:t>
      </w:r>
      <w:r>
        <w:rPr>
          <w:color w:val="000000"/>
        </w:rPr>
        <w:tab/>
        <w:t>отсутствие или неподвижность 2 или более пальцев на правой руке или полного приведения хотя бы одного пальца;</w:t>
      </w:r>
    </w:p>
    <w:p w14:paraId="320C813D" w14:textId="77777777" w:rsidR="00B168D6" w:rsidRDefault="00B168D6" w:rsidP="00B168D6">
      <w:pPr>
        <w:pStyle w:val="1"/>
        <w:tabs>
          <w:tab w:val="left" w:pos="1084"/>
        </w:tabs>
        <w:spacing w:after="280"/>
        <w:ind w:firstLine="700"/>
        <w:jc w:val="both"/>
      </w:pPr>
      <w:bookmarkStart w:id="41" w:name="bookmark102"/>
      <w:r>
        <w:rPr>
          <w:color w:val="000000"/>
        </w:rPr>
        <w:t>в</w:t>
      </w:r>
      <w:bookmarkEnd w:id="41"/>
      <w:r>
        <w:rPr>
          <w:color w:val="000000"/>
        </w:rPr>
        <w:t>)</w:t>
      </w:r>
      <w:r>
        <w:rPr>
          <w:color w:val="000000"/>
        </w:rPr>
        <w:tab/>
        <w:t>отсутствие или неподвижность 3 или более пальцев на левой руке или полного приведения хотя бы одного пальца.</w:t>
      </w:r>
    </w:p>
    <w:p w14:paraId="24C6DEAC" w14:textId="77777777" w:rsidR="00B168D6" w:rsidRDefault="00B168D6" w:rsidP="00B168D6">
      <w:pPr>
        <w:pStyle w:val="1"/>
        <w:numPr>
          <w:ilvl w:val="0"/>
          <w:numId w:val="4"/>
        </w:numPr>
        <w:tabs>
          <w:tab w:val="left" w:pos="1391"/>
        </w:tabs>
        <w:spacing w:after="280"/>
        <w:ind w:firstLine="700"/>
        <w:jc w:val="both"/>
      </w:pPr>
      <w:bookmarkStart w:id="42" w:name="bookmark103"/>
      <w:bookmarkEnd w:id="42"/>
      <w:r>
        <w:rPr>
          <w:color w:val="000000"/>
        </w:rPr>
        <w:t>Остаточные явления поражений центральной нервной системы в виде гемиплегии или параплегии.</w:t>
      </w:r>
    </w:p>
    <w:p w14:paraId="7C593A55" w14:textId="77777777" w:rsidR="00B168D6" w:rsidRDefault="00B168D6" w:rsidP="00B168D6">
      <w:pPr>
        <w:pStyle w:val="1"/>
        <w:numPr>
          <w:ilvl w:val="0"/>
          <w:numId w:val="4"/>
        </w:numPr>
        <w:tabs>
          <w:tab w:val="left" w:pos="1396"/>
        </w:tabs>
        <w:spacing w:after="280"/>
        <w:ind w:firstLine="700"/>
        <w:jc w:val="both"/>
      </w:pPr>
      <w:bookmarkStart w:id="43" w:name="bookmark104"/>
      <w:bookmarkEnd w:id="43"/>
      <w:r>
        <w:rPr>
          <w:color w:val="000000"/>
        </w:rPr>
        <w:t>Укорочение нижней конечности более чем на 6 см (</w:t>
      </w:r>
      <w:proofErr w:type="spellStart"/>
      <w:r>
        <w:rPr>
          <w:color w:val="000000"/>
        </w:rPr>
        <w:t>освидетельствуемые</w:t>
      </w:r>
      <w:proofErr w:type="spellEnd"/>
      <w:r>
        <w:rPr>
          <w:color w:val="000000"/>
        </w:rPr>
        <w:t xml:space="preserve"> признаются годными к управлению транспортным средством, если конечность не имеет дефектов костей, суставов или мягких тканей, объем движений сохранен, длина конечности от пяточной кости до середины большого вертела бедра составляет более 75 см).</w:t>
      </w:r>
    </w:p>
    <w:p w14:paraId="061FC485" w14:textId="77777777" w:rsidR="00B168D6" w:rsidRDefault="00B168D6" w:rsidP="00B168D6">
      <w:pPr>
        <w:pStyle w:val="1"/>
        <w:numPr>
          <w:ilvl w:val="0"/>
          <w:numId w:val="5"/>
        </w:numPr>
        <w:tabs>
          <w:tab w:val="left" w:pos="1391"/>
        </w:tabs>
        <w:spacing w:after="280"/>
        <w:ind w:firstLine="700"/>
        <w:jc w:val="both"/>
      </w:pPr>
      <w:bookmarkStart w:id="44" w:name="bookmark105"/>
      <w:bookmarkEnd w:id="44"/>
      <w:r>
        <w:rPr>
          <w:color w:val="000000"/>
        </w:rPr>
        <w:t>Травматические деформации и дефекты костей черепа с наличием выраженной неврологической симптомати</w:t>
      </w:r>
      <w:bookmarkStart w:id="45" w:name="_GoBack"/>
      <w:bookmarkEnd w:id="45"/>
      <w:r>
        <w:rPr>
          <w:color w:val="000000"/>
        </w:rPr>
        <w:t>ки.</w:t>
      </w:r>
    </w:p>
    <w:p w14:paraId="0BC2DCB0" w14:textId="77777777" w:rsidR="00B168D6" w:rsidRDefault="00B168D6" w:rsidP="00B168D6">
      <w:pPr>
        <w:pStyle w:val="1"/>
        <w:numPr>
          <w:ilvl w:val="0"/>
          <w:numId w:val="5"/>
        </w:numPr>
        <w:tabs>
          <w:tab w:val="left" w:pos="1391"/>
        </w:tabs>
        <w:spacing w:after="280"/>
        <w:ind w:firstLine="700"/>
        <w:jc w:val="both"/>
      </w:pPr>
      <w:bookmarkStart w:id="46" w:name="bookmark106"/>
      <w:bookmarkEnd w:id="46"/>
      <w:r>
        <w:rPr>
          <w:color w:val="000000"/>
        </w:rPr>
        <w:t>Восприятие разговорной речи на одно или оба уха на расстоянии менее 3 м, шепотной речи - на расстоянии 1 м или менее независимо от способа компенсации потери слуха.</w:t>
      </w:r>
    </w:p>
    <w:p w14:paraId="4D991285" w14:textId="77777777" w:rsidR="00B168D6" w:rsidRDefault="00B168D6" w:rsidP="00B168D6">
      <w:pPr>
        <w:pStyle w:val="1"/>
        <w:numPr>
          <w:ilvl w:val="0"/>
          <w:numId w:val="5"/>
        </w:numPr>
        <w:tabs>
          <w:tab w:val="left" w:pos="1396"/>
        </w:tabs>
        <w:spacing w:after="280"/>
        <w:ind w:firstLine="700"/>
        <w:jc w:val="both"/>
      </w:pPr>
      <w:bookmarkStart w:id="47" w:name="bookmark107"/>
      <w:bookmarkEnd w:id="47"/>
      <w:r>
        <w:rPr>
          <w:color w:val="000000"/>
        </w:rPr>
        <w:t xml:space="preserve">Заболевание любой этиологии, вызывающее нарушение функции вестибулярного анализатора, синдром головокружения или нистагм (болезнь </w:t>
      </w:r>
      <w:proofErr w:type="spellStart"/>
      <w:r>
        <w:rPr>
          <w:color w:val="000000"/>
        </w:rPr>
        <w:t>Меньера</w:t>
      </w:r>
      <w:proofErr w:type="spellEnd"/>
      <w:r>
        <w:rPr>
          <w:color w:val="000000"/>
        </w:rPr>
        <w:t>, лабиринтит, вестибулярный криз любой этиологии и др.).</w:t>
      </w:r>
    </w:p>
    <w:p w14:paraId="04685635" w14:textId="77777777" w:rsidR="00B168D6" w:rsidRDefault="00B168D6" w:rsidP="00B168D6">
      <w:pPr>
        <w:pStyle w:val="1"/>
        <w:numPr>
          <w:ilvl w:val="0"/>
          <w:numId w:val="5"/>
        </w:numPr>
        <w:tabs>
          <w:tab w:val="left" w:pos="1381"/>
        </w:tabs>
        <w:spacing w:after="280"/>
        <w:ind w:firstLine="700"/>
        <w:jc w:val="both"/>
      </w:pPr>
      <w:bookmarkStart w:id="48" w:name="bookmark108"/>
      <w:bookmarkEnd w:id="48"/>
      <w:r>
        <w:rPr>
          <w:color w:val="000000"/>
        </w:rPr>
        <w:t>Рост ниже 150 см.</w:t>
      </w:r>
    </w:p>
    <w:p w14:paraId="31BFD338" w14:textId="77777777" w:rsidR="00B168D6" w:rsidRDefault="00B168D6" w:rsidP="00B168D6">
      <w:pPr>
        <w:pStyle w:val="20"/>
        <w:jc w:val="both"/>
      </w:pPr>
      <w:r>
        <w:rPr>
          <w:color w:val="000000"/>
          <w:sz w:val="24"/>
          <w:szCs w:val="24"/>
        </w:rPr>
        <w:t>*К транспортным средствам категорий В, С1 и С приравниваются самоходные шасси транспортных средств, используемых для перевозки грузов и относящихся к указанным категориям.</w:t>
      </w:r>
    </w:p>
    <w:p w14:paraId="000DCE06" w14:textId="77777777" w:rsidR="0044155E" w:rsidRDefault="00201D3A"/>
    <w:sectPr w:rsidR="0044155E">
      <w:headerReference w:type="default" r:id="rId8"/>
      <w:headerReference w:type="first" r:id="rId9"/>
      <w:pgSz w:w="11900" w:h="16840"/>
      <w:pgMar w:top="1378" w:right="520" w:bottom="1124" w:left="1665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7B28" w14:textId="77777777" w:rsidR="00201D3A" w:rsidRDefault="00201D3A" w:rsidP="00B168D6">
      <w:r>
        <w:separator/>
      </w:r>
    </w:p>
  </w:endnote>
  <w:endnote w:type="continuationSeparator" w:id="0">
    <w:p w14:paraId="12A97B96" w14:textId="77777777" w:rsidR="00201D3A" w:rsidRDefault="00201D3A" w:rsidP="00B1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6810C" w14:textId="77777777" w:rsidR="00201D3A" w:rsidRDefault="00201D3A" w:rsidP="00B168D6">
      <w:r>
        <w:separator/>
      </w:r>
    </w:p>
  </w:footnote>
  <w:footnote w:type="continuationSeparator" w:id="0">
    <w:p w14:paraId="3796A9C4" w14:textId="77777777" w:rsidR="00201D3A" w:rsidRDefault="00201D3A" w:rsidP="00B1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167E" w14:textId="77777777" w:rsidR="00582DD5" w:rsidRDefault="00201D3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5FDBB93" wp14:editId="0211D245">
              <wp:simplePos x="0" y="0"/>
              <wp:positionH relativeFrom="page">
                <wp:posOffset>4495165</wp:posOffset>
              </wp:positionH>
              <wp:positionV relativeFrom="page">
                <wp:posOffset>650240</wp:posOffset>
              </wp:positionV>
              <wp:extent cx="1082040" cy="16129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16EC61" w14:textId="77777777" w:rsidR="00582DD5" w:rsidRDefault="00201D3A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DBB93" id="_x0000_t202" coordsize="21600,21600" o:spt="202" path="m,l,21600r21600,l21600,xe">
              <v:stroke joinstyle="miter"/>
              <v:path gradientshapeok="t" o:connecttype="rect"/>
            </v:shapetype>
            <v:shape id="Shape 31" o:spid="_x0000_s1026" type="#_x0000_t202" style="position:absolute;margin-left:353.95pt;margin-top:51.2pt;width:85.2pt;height:12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vrlQEAACQDAAAOAAAAZHJzL2Uyb0RvYy54bWysUsFOwzAMvSPxD1HurO1A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" filled="f" stroked="f">
              <v:textbox style="mso-fit-shape-to-text:t" inset="0,0,0,0">
                <w:txbxContent>
                  <w:p w14:paraId="2716EC61" w14:textId="77777777" w:rsidR="00582DD5" w:rsidRDefault="00201D3A">
                    <w:pPr>
                      <w:pStyle w:val="2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9C2E" w14:textId="7031B30F" w:rsidR="00582DD5" w:rsidRPr="00B168D6" w:rsidRDefault="00201D3A" w:rsidP="00B168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3DD6" w14:textId="3076EEA9" w:rsidR="00582DD5" w:rsidRPr="00B168D6" w:rsidRDefault="00201D3A" w:rsidP="00B168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790C"/>
    <w:multiLevelType w:val="multilevel"/>
    <w:tmpl w:val="1EA26E20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3C4308"/>
    <w:multiLevelType w:val="multilevel"/>
    <w:tmpl w:val="A63CCE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CC17C1"/>
    <w:multiLevelType w:val="multilevel"/>
    <w:tmpl w:val="D5EAFB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B13382"/>
    <w:multiLevelType w:val="multilevel"/>
    <w:tmpl w:val="96780D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A57C50"/>
    <w:multiLevelType w:val="multilevel"/>
    <w:tmpl w:val="DBD644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03"/>
    <w:rsid w:val="000E20A8"/>
    <w:rsid w:val="00201D3A"/>
    <w:rsid w:val="0021142D"/>
    <w:rsid w:val="00234096"/>
    <w:rsid w:val="00457A66"/>
    <w:rsid w:val="00791882"/>
    <w:rsid w:val="008D4193"/>
    <w:rsid w:val="00A56003"/>
    <w:rsid w:val="00B168D6"/>
    <w:rsid w:val="00BF5C41"/>
    <w:rsid w:val="00C618BB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8CE0-2FBE-4FE3-B1C5-09E11944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8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68D6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B168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168D6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B168D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B168D6"/>
    <w:pPr>
      <w:spacing w:after="3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B168D6"/>
    <w:pPr>
      <w:spacing w:after="30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168D6"/>
    <w:pPr>
      <w:spacing w:after="280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B168D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B16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68D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16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68D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2021-12-03T08:05:00Z</dcterms:created>
  <dcterms:modified xsi:type="dcterms:W3CDTF">2021-12-03T08:05:00Z</dcterms:modified>
</cp:coreProperties>
</file>