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F347" w14:textId="77777777" w:rsidR="00B844BC" w:rsidRDefault="00580653">
      <w:pPr>
        <w:pStyle w:val="24"/>
        <w:spacing w:after="320"/>
        <w:ind w:left="56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14:paraId="3F2AA96F" w14:textId="77777777" w:rsidR="00B844BC" w:rsidRDefault="00580653">
      <w:pPr>
        <w:pStyle w:val="24"/>
        <w:spacing w:after="320"/>
        <w:ind w:left="566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2B2DB78" w14:textId="77777777" w:rsidR="00B844BC" w:rsidRDefault="00580653">
      <w:pPr>
        <w:pStyle w:val="24"/>
        <w:spacing w:after="0"/>
        <w:ind w:left="5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029A63C3" w14:textId="77777777" w:rsidR="00B844BC" w:rsidRDefault="00580653">
      <w:pPr>
        <w:pStyle w:val="24"/>
        <w:spacing w:after="960"/>
        <w:ind w:left="5660"/>
        <w:jc w:val="both"/>
        <w:rPr>
          <w:sz w:val="28"/>
          <w:szCs w:val="28"/>
        </w:rPr>
      </w:pPr>
      <w:r>
        <w:rPr>
          <w:sz w:val="28"/>
          <w:szCs w:val="28"/>
        </w:rPr>
        <w:t>Президиума Правительства Донецкой Народной Республики от 13 января 2022 г. № 2-1</w:t>
      </w:r>
    </w:p>
    <w:p w14:paraId="77F1E928" w14:textId="77777777" w:rsidR="00B844BC" w:rsidRDefault="00580653">
      <w:pPr>
        <w:pStyle w:val="30"/>
        <w:keepNext/>
        <w:keepLines/>
      </w:pPr>
      <w:bookmarkStart w:id="1" w:name="bookmark132"/>
      <w:bookmarkStart w:id="2" w:name="bookmark133"/>
      <w:bookmarkStart w:id="3" w:name="bookmark134"/>
      <w:r>
        <w:t>Нормы потребления жилищно-коммунальных услуг</w:t>
      </w:r>
      <w:r>
        <w:br/>
        <w:t>в Донецк</w:t>
      </w:r>
      <w:r>
        <w:t>ой Народной Республике</w:t>
      </w:r>
      <w:bookmarkEnd w:id="1"/>
      <w:bookmarkEnd w:id="2"/>
      <w:bookmarkEnd w:id="3"/>
    </w:p>
    <w:p w14:paraId="168AA204" w14:textId="77777777" w:rsidR="00B844BC" w:rsidRDefault="00580653">
      <w:pPr>
        <w:pStyle w:val="24"/>
        <w:numPr>
          <w:ilvl w:val="0"/>
          <w:numId w:val="8"/>
        </w:numPr>
        <w:tabs>
          <w:tab w:val="left" w:pos="1149"/>
        </w:tabs>
        <w:spacing w:after="320"/>
        <w:ind w:firstLine="720"/>
        <w:jc w:val="both"/>
        <w:rPr>
          <w:sz w:val="28"/>
          <w:szCs w:val="28"/>
        </w:rPr>
      </w:pPr>
      <w:bookmarkStart w:id="4" w:name="bookmark135"/>
      <w:bookmarkEnd w:id="4"/>
      <w:r>
        <w:rPr>
          <w:sz w:val="28"/>
          <w:szCs w:val="28"/>
        </w:rPr>
        <w:t>Норма потребления услуги по содержанию многоквартирных жилых домов, сооружений и придомовых территорий - 21 кв. м общей площади квартиры, дома на одного человека, имеющего право на льготы по оплате жилищно-коммунальных услуг и прожив</w:t>
      </w:r>
      <w:r>
        <w:rPr>
          <w:sz w:val="28"/>
          <w:szCs w:val="28"/>
        </w:rPr>
        <w:t>ающего на территории Донецкой Народной Республики (далее - льготник) в месяц и дополнительно 10,5 кв. м на семью.</w:t>
      </w:r>
    </w:p>
    <w:p w14:paraId="5F762F05" w14:textId="77777777" w:rsidR="00B844BC" w:rsidRDefault="00580653">
      <w:pPr>
        <w:pStyle w:val="24"/>
        <w:numPr>
          <w:ilvl w:val="0"/>
          <w:numId w:val="8"/>
        </w:numPr>
        <w:tabs>
          <w:tab w:val="left" w:pos="1149"/>
        </w:tabs>
        <w:spacing w:after="320"/>
        <w:ind w:firstLine="720"/>
        <w:jc w:val="both"/>
        <w:rPr>
          <w:sz w:val="28"/>
          <w:szCs w:val="28"/>
        </w:rPr>
      </w:pPr>
      <w:bookmarkStart w:id="5" w:name="bookmark136"/>
      <w:bookmarkEnd w:id="5"/>
      <w:r>
        <w:rPr>
          <w:sz w:val="28"/>
          <w:szCs w:val="28"/>
        </w:rPr>
        <w:t>Норма потребления услуги по централизованному отоплению - 21 кв. м отапливаемой площади квартиры, дома на одного льготника в месяц и дополните</w:t>
      </w:r>
      <w:r>
        <w:rPr>
          <w:sz w:val="28"/>
          <w:szCs w:val="28"/>
        </w:rPr>
        <w:t>льно 10,5 кв. м на семью.</w:t>
      </w:r>
    </w:p>
    <w:p w14:paraId="53F6BC2A" w14:textId="77777777" w:rsidR="00B844BC" w:rsidRDefault="00580653">
      <w:pPr>
        <w:pStyle w:val="24"/>
        <w:numPr>
          <w:ilvl w:val="0"/>
          <w:numId w:val="8"/>
        </w:numPr>
        <w:tabs>
          <w:tab w:val="left" w:pos="1149"/>
        </w:tabs>
        <w:spacing w:after="320"/>
        <w:ind w:firstLine="720"/>
        <w:jc w:val="both"/>
        <w:rPr>
          <w:sz w:val="28"/>
          <w:szCs w:val="28"/>
        </w:rPr>
      </w:pPr>
      <w:bookmarkStart w:id="6" w:name="bookmark137"/>
      <w:bookmarkEnd w:id="6"/>
      <w:r>
        <w:rPr>
          <w:sz w:val="28"/>
          <w:szCs w:val="28"/>
        </w:rPr>
        <w:t>Норма потребления услуг по централизованному холодному и горячему водоснабжению, централизованному водоотведению - в соответствии с приложением 1.</w:t>
      </w:r>
    </w:p>
    <w:p w14:paraId="3B9D7FEF" w14:textId="77777777" w:rsidR="00B844BC" w:rsidRDefault="00580653">
      <w:pPr>
        <w:pStyle w:val="24"/>
        <w:numPr>
          <w:ilvl w:val="0"/>
          <w:numId w:val="8"/>
        </w:numPr>
        <w:tabs>
          <w:tab w:val="left" w:pos="1149"/>
        </w:tabs>
        <w:spacing w:after="320"/>
        <w:ind w:firstLine="720"/>
        <w:jc w:val="both"/>
        <w:rPr>
          <w:sz w:val="28"/>
          <w:szCs w:val="28"/>
        </w:rPr>
      </w:pPr>
      <w:bookmarkStart w:id="7" w:name="bookmark138"/>
      <w:bookmarkEnd w:id="7"/>
      <w:r>
        <w:rPr>
          <w:sz w:val="28"/>
          <w:szCs w:val="28"/>
        </w:rPr>
        <w:t>Норма потребления услуги по вывозу твердых бытовых отходов - в соответствии с прило</w:t>
      </w:r>
      <w:r>
        <w:rPr>
          <w:sz w:val="28"/>
          <w:szCs w:val="28"/>
        </w:rPr>
        <w:t>жением 2.</w:t>
      </w:r>
    </w:p>
    <w:p w14:paraId="2441C426" w14:textId="77777777" w:rsidR="00B844BC" w:rsidRDefault="00580653">
      <w:pPr>
        <w:pStyle w:val="24"/>
        <w:numPr>
          <w:ilvl w:val="0"/>
          <w:numId w:val="8"/>
        </w:numPr>
        <w:tabs>
          <w:tab w:val="left" w:pos="1149"/>
        </w:tabs>
        <w:spacing w:after="0"/>
        <w:ind w:firstLine="720"/>
        <w:jc w:val="both"/>
        <w:rPr>
          <w:sz w:val="28"/>
          <w:szCs w:val="28"/>
        </w:rPr>
      </w:pPr>
      <w:bookmarkStart w:id="8" w:name="bookmark139"/>
      <w:bookmarkEnd w:id="8"/>
      <w:r>
        <w:rPr>
          <w:sz w:val="28"/>
          <w:szCs w:val="28"/>
        </w:rPr>
        <w:t>Нормы потребления электроэнергии (услуги по электроснабжению):</w:t>
      </w:r>
    </w:p>
    <w:p w14:paraId="0A0EB4DC" w14:textId="77777777" w:rsidR="00B844BC" w:rsidRDefault="00580653">
      <w:pPr>
        <w:pStyle w:val="24"/>
        <w:numPr>
          <w:ilvl w:val="1"/>
          <w:numId w:val="8"/>
        </w:numPr>
        <w:tabs>
          <w:tab w:val="left" w:pos="1239"/>
        </w:tabs>
        <w:spacing w:after="0"/>
        <w:ind w:firstLine="720"/>
        <w:jc w:val="both"/>
        <w:rPr>
          <w:sz w:val="28"/>
          <w:szCs w:val="28"/>
        </w:rPr>
      </w:pPr>
      <w:bookmarkStart w:id="9" w:name="bookmark140"/>
      <w:bookmarkEnd w:id="9"/>
      <w:r>
        <w:rPr>
          <w:sz w:val="28"/>
          <w:szCs w:val="28"/>
        </w:rPr>
        <w:t xml:space="preserve">В сельских и городских населенных пунктах (кроме домов, оборудованных электрическими плитами и электроотопительными установками) - 75 кВт-ч на семью из одного-двух человек в </w:t>
      </w:r>
      <w:r>
        <w:rPr>
          <w:sz w:val="28"/>
          <w:szCs w:val="28"/>
        </w:rPr>
        <w:t>месяц, в том числе, если оба члена семьи имеют право на льготу, и дополнительно 15 кВт-ч на каждого следующего члена семьи, а также на всех других лиц, не относящихся к членам семьи льготника, но зарегистрированных и проживающих в указанном жилом помещении</w:t>
      </w:r>
      <w:r>
        <w:rPr>
          <w:sz w:val="28"/>
          <w:szCs w:val="28"/>
        </w:rPr>
        <w:t xml:space="preserve"> и имеющих право на льготу, в совокупности не более 150 кВт-ч в месяц;</w:t>
      </w:r>
    </w:p>
    <w:p w14:paraId="713D013C" w14:textId="77777777" w:rsidR="00B844BC" w:rsidRDefault="00580653">
      <w:pPr>
        <w:pStyle w:val="24"/>
        <w:numPr>
          <w:ilvl w:val="1"/>
          <w:numId w:val="8"/>
        </w:numPr>
        <w:tabs>
          <w:tab w:val="left" w:pos="1239"/>
        </w:tabs>
        <w:spacing w:after="0"/>
        <w:ind w:firstLine="720"/>
        <w:jc w:val="both"/>
        <w:rPr>
          <w:sz w:val="28"/>
          <w:szCs w:val="28"/>
        </w:rPr>
      </w:pPr>
      <w:bookmarkStart w:id="10" w:name="bookmark141"/>
      <w:bookmarkEnd w:id="10"/>
      <w:r>
        <w:rPr>
          <w:sz w:val="28"/>
          <w:szCs w:val="28"/>
        </w:rPr>
        <w:t>В сельских и городских населенных пунктах (в домах, оборудованных стационарными электрическими плитами и электроотопительными установками, в том числе не газифицированных домах, где отс</w:t>
      </w:r>
      <w:r>
        <w:rPr>
          <w:sz w:val="28"/>
          <w:szCs w:val="28"/>
        </w:rPr>
        <w:t xml:space="preserve">утствует либо не функционирует система централизованного отопления), - 100 кВт-ч на семью из одного-двух </w:t>
      </w:r>
      <w:r>
        <w:rPr>
          <w:sz w:val="28"/>
          <w:szCs w:val="28"/>
        </w:rPr>
        <w:lastRenderedPageBreak/>
        <w:t>человек в месяц, в том числе, если оба члена семьи имеют право на льготу, и дополнительно 25 кВт-ч на каждого следующего члена семьи, а также на всех д</w:t>
      </w:r>
      <w:r>
        <w:rPr>
          <w:sz w:val="28"/>
          <w:szCs w:val="28"/>
        </w:rPr>
        <w:t>ругих лиц, не относящихся к членам семьи льготника, но зарегистрированных и проживающих в указанном жилом помещении и имеющих право на льготу, в совокупности не более 200 кВт-ч в месяц;</w:t>
      </w:r>
    </w:p>
    <w:p w14:paraId="4C65462B" w14:textId="77777777" w:rsidR="00B844BC" w:rsidRDefault="00580653">
      <w:pPr>
        <w:pStyle w:val="24"/>
        <w:numPr>
          <w:ilvl w:val="1"/>
          <w:numId w:val="8"/>
        </w:numPr>
        <w:tabs>
          <w:tab w:val="left" w:pos="1239"/>
        </w:tabs>
        <w:spacing w:after="0"/>
        <w:ind w:firstLine="720"/>
        <w:jc w:val="both"/>
        <w:rPr>
          <w:sz w:val="28"/>
          <w:szCs w:val="28"/>
        </w:rPr>
      </w:pPr>
      <w:bookmarkStart w:id="11" w:name="bookmark142"/>
      <w:bookmarkEnd w:id="11"/>
      <w:r>
        <w:rPr>
          <w:sz w:val="28"/>
          <w:szCs w:val="28"/>
        </w:rPr>
        <w:t xml:space="preserve">В сельских и городских населенных пунктах (в домах, </w:t>
      </w:r>
      <w:r>
        <w:rPr>
          <w:sz w:val="28"/>
          <w:szCs w:val="28"/>
        </w:rPr>
        <w:t xml:space="preserve">оборудованных электроотопительными установками) - 28 кВт-ч на 1 кв. м отапливаемой площади в месяц в отопительный период из расчета 21 кв. м отапливаемой площади на льготника, зарегистрированного и проживающего в жилом помещении, и дополнительно 10,5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семью, но не более общего размера отапливаемой площади;</w:t>
      </w:r>
    </w:p>
    <w:p w14:paraId="6441C4B3" w14:textId="77777777" w:rsidR="00B844BC" w:rsidRDefault="00580653">
      <w:pPr>
        <w:pStyle w:val="24"/>
        <w:numPr>
          <w:ilvl w:val="1"/>
          <w:numId w:val="8"/>
        </w:numPr>
        <w:tabs>
          <w:tab w:val="left" w:pos="1239"/>
        </w:tabs>
        <w:spacing w:after="320"/>
        <w:ind w:firstLine="720"/>
        <w:jc w:val="both"/>
        <w:rPr>
          <w:sz w:val="28"/>
          <w:szCs w:val="28"/>
        </w:rPr>
      </w:pPr>
      <w:bookmarkStart w:id="12" w:name="bookmark143"/>
      <w:bookmarkEnd w:id="12"/>
      <w:r>
        <w:rPr>
          <w:sz w:val="28"/>
          <w:szCs w:val="28"/>
        </w:rPr>
        <w:t>В сельской местности и поселках городского типа для льготников, которым законодательством, действующим на территории Донецкой Народной Республики, предусмотрено бесплатное освещение квартиры, дома</w:t>
      </w:r>
      <w:r>
        <w:rPr>
          <w:sz w:val="28"/>
          <w:szCs w:val="28"/>
        </w:rPr>
        <w:t>, - 30 кВт-ч в месяц на одного человека.</w:t>
      </w:r>
    </w:p>
    <w:p w14:paraId="4A23E224" w14:textId="1BAF66EA" w:rsidR="00B844BC" w:rsidRDefault="00580653">
      <w:pPr>
        <w:pStyle w:val="24"/>
        <w:numPr>
          <w:ilvl w:val="0"/>
          <w:numId w:val="8"/>
        </w:numPr>
        <w:tabs>
          <w:tab w:val="left" w:pos="1178"/>
        </w:tabs>
        <w:spacing w:after="0"/>
        <w:ind w:firstLine="720"/>
        <w:jc w:val="both"/>
        <w:rPr>
          <w:sz w:val="28"/>
          <w:szCs w:val="28"/>
        </w:rPr>
      </w:pPr>
      <w:bookmarkStart w:id="13" w:name="bookmark144"/>
      <w:bookmarkEnd w:id="13"/>
      <w:r>
        <w:rPr>
          <w:sz w:val="28"/>
          <w:szCs w:val="28"/>
        </w:rPr>
        <w:t>Норма потребления природного газа на бытовые нужды (услуги по газоснабжению) - в объемах, установленных Главой Донецкой Народной Республики.</w:t>
      </w:r>
    </w:p>
    <w:sectPr w:rsidR="00B844BC" w:rsidSect="00977E25">
      <w:headerReference w:type="even" r:id="rId7"/>
      <w:headerReference w:type="default" r:id="rId8"/>
      <w:pgSz w:w="11900" w:h="16840"/>
      <w:pgMar w:top="1129" w:right="545" w:bottom="117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0944" w14:textId="77777777" w:rsidR="00580653" w:rsidRDefault="00580653">
      <w:r>
        <w:separator/>
      </w:r>
    </w:p>
  </w:endnote>
  <w:endnote w:type="continuationSeparator" w:id="0">
    <w:p w14:paraId="3B63C5F9" w14:textId="77777777" w:rsidR="00580653" w:rsidRDefault="0058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2564" w14:textId="77777777" w:rsidR="00580653" w:rsidRDefault="00580653"/>
  </w:footnote>
  <w:footnote w:type="continuationSeparator" w:id="0">
    <w:p w14:paraId="5A80ED21" w14:textId="77777777" w:rsidR="00580653" w:rsidRDefault="0058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3868" w14:textId="77777777" w:rsidR="00B844BC" w:rsidRDefault="00B844B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6ED3" w14:textId="77777777" w:rsidR="00B844BC" w:rsidRDefault="005806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1F812292" wp14:editId="381801FF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091F1" w14:textId="77777777" w:rsidR="00B844BC" w:rsidRDefault="0058065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12292"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414.9pt;margin-top:38.2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7+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" filled="f" stroked="f">
              <v:textbox style="mso-fit-shape-to-text:t" inset="0,0,0,0">
                <w:txbxContent>
                  <w:p w14:paraId="0C9091F1" w14:textId="77777777" w:rsidR="00B844BC" w:rsidRDefault="0058065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B1D"/>
    <w:multiLevelType w:val="multilevel"/>
    <w:tmpl w:val="31700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4F1"/>
    <w:multiLevelType w:val="multilevel"/>
    <w:tmpl w:val="240AD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0622F"/>
    <w:multiLevelType w:val="multilevel"/>
    <w:tmpl w:val="F086D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E322B"/>
    <w:multiLevelType w:val="multilevel"/>
    <w:tmpl w:val="8E525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617E3"/>
    <w:multiLevelType w:val="multilevel"/>
    <w:tmpl w:val="207E0A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1F57"/>
    <w:multiLevelType w:val="multilevel"/>
    <w:tmpl w:val="F644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D030D0"/>
    <w:multiLevelType w:val="multilevel"/>
    <w:tmpl w:val="C644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7463D"/>
    <w:multiLevelType w:val="multilevel"/>
    <w:tmpl w:val="A7C8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BC"/>
    <w:rsid w:val="0001406B"/>
    <w:rsid w:val="00580653"/>
    <w:rsid w:val="008B4B1D"/>
    <w:rsid w:val="00977E25"/>
    <w:rsid w:val="00B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5715"/>
  <w15:docId w15:val="{9A948AF3-494A-4F2E-9A6E-2D9F39F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5</cp:revision>
  <dcterms:created xsi:type="dcterms:W3CDTF">2022-01-19T14:09:00Z</dcterms:created>
  <dcterms:modified xsi:type="dcterms:W3CDTF">2022-01-19T14:09:00Z</dcterms:modified>
</cp:coreProperties>
</file>