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B6A7A" w14:textId="77777777" w:rsidR="00FD5F67" w:rsidRDefault="00FD5F67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14:paraId="68C0CEDE" w14:textId="77777777" w:rsidR="00FD5F67" w:rsidRDefault="00FD5F67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bookmarkStart w:id="0" w:name="_GoBack"/>
      <w:bookmarkEnd w:id="0"/>
    </w:p>
    <w:p w14:paraId="47CD00ED" w14:textId="77777777" w:rsidR="00A75D48" w:rsidRDefault="00A75D48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>УТВЕРЖДЕН</w:t>
      </w:r>
    </w:p>
    <w:p w14:paraId="1EA95B9E" w14:textId="77777777" w:rsidR="00FD5F67" w:rsidRPr="00755486" w:rsidRDefault="00FD5F67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</w:p>
    <w:p w14:paraId="622C75DE" w14:textId="77777777" w:rsidR="00A75D48" w:rsidRPr="00755486" w:rsidRDefault="00A75D48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>Постановлением Правительства Донецкой Народной Республики</w:t>
      </w:r>
    </w:p>
    <w:p w14:paraId="5EB2ABB3" w14:textId="77777777" w:rsidR="00A75D48" w:rsidRDefault="00A75D48" w:rsidP="0088553C">
      <w:pPr>
        <w:pStyle w:val="3"/>
        <w:shd w:val="clear" w:color="auto" w:fill="auto"/>
        <w:spacing w:line="240" w:lineRule="auto"/>
        <w:ind w:left="5670"/>
        <w:rPr>
          <w:sz w:val="28"/>
          <w:szCs w:val="28"/>
        </w:rPr>
      </w:pPr>
      <w:r w:rsidRPr="00755486">
        <w:rPr>
          <w:sz w:val="28"/>
          <w:szCs w:val="28"/>
        </w:rPr>
        <w:t xml:space="preserve">от </w:t>
      </w:r>
      <w:r w:rsidR="001B7875">
        <w:rPr>
          <w:sz w:val="28"/>
          <w:szCs w:val="28"/>
        </w:rPr>
        <w:t xml:space="preserve">10 января </w:t>
      </w:r>
      <w:r w:rsidRPr="00755486">
        <w:rPr>
          <w:sz w:val="28"/>
          <w:szCs w:val="28"/>
        </w:rPr>
        <w:t>202</w:t>
      </w:r>
      <w:r w:rsidR="001B7875">
        <w:rPr>
          <w:sz w:val="28"/>
          <w:szCs w:val="28"/>
        </w:rPr>
        <w:t>2</w:t>
      </w:r>
      <w:r w:rsidR="0088553C">
        <w:rPr>
          <w:sz w:val="28"/>
          <w:szCs w:val="28"/>
        </w:rPr>
        <w:t xml:space="preserve"> г. № </w:t>
      </w:r>
      <w:r w:rsidR="00C6139D">
        <w:rPr>
          <w:sz w:val="28"/>
          <w:szCs w:val="28"/>
        </w:rPr>
        <w:t>1-3</w:t>
      </w:r>
    </w:p>
    <w:p w14:paraId="0771DB01" w14:textId="77777777" w:rsidR="0088553C" w:rsidRDefault="0088553C" w:rsidP="0088553C">
      <w:pPr>
        <w:pStyle w:val="3"/>
        <w:shd w:val="clear" w:color="auto" w:fill="auto"/>
        <w:spacing w:line="240" w:lineRule="auto"/>
        <w:rPr>
          <w:sz w:val="28"/>
          <w:szCs w:val="28"/>
        </w:rPr>
      </w:pPr>
    </w:p>
    <w:p w14:paraId="35EB7B33" w14:textId="77777777" w:rsidR="0088553C" w:rsidRDefault="0088553C" w:rsidP="0088553C">
      <w:pPr>
        <w:pStyle w:val="3"/>
        <w:shd w:val="clear" w:color="auto" w:fill="auto"/>
        <w:spacing w:line="240" w:lineRule="auto"/>
        <w:rPr>
          <w:sz w:val="28"/>
          <w:szCs w:val="28"/>
        </w:rPr>
      </w:pPr>
    </w:p>
    <w:p w14:paraId="25E21218" w14:textId="77777777" w:rsidR="0088553C" w:rsidRPr="00755486" w:rsidRDefault="0088553C" w:rsidP="0088553C">
      <w:pPr>
        <w:pStyle w:val="3"/>
        <w:shd w:val="clear" w:color="auto" w:fill="auto"/>
        <w:spacing w:line="240" w:lineRule="auto"/>
        <w:rPr>
          <w:sz w:val="28"/>
          <w:szCs w:val="28"/>
        </w:rPr>
      </w:pPr>
    </w:p>
    <w:p w14:paraId="6CDCEFE4" w14:textId="77777777" w:rsidR="00B12590" w:rsidRPr="0028476C" w:rsidRDefault="00B12590" w:rsidP="0088553C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28476C">
        <w:rPr>
          <w:b/>
          <w:bCs/>
          <w:sz w:val="28"/>
          <w:szCs w:val="28"/>
          <w:lang w:eastAsia="ru-RU"/>
        </w:rPr>
        <w:t>ПЕРЕЧЕНЬ</w:t>
      </w:r>
    </w:p>
    <w:p w14:paraId="72EC0179" w14:textId="77777777" w:rsidR="00B12590" w:rsidRDefault="00B12590" w:rsidP="0088553C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  <w:r w:rsidRPr="0028476C">
        <w:rPr>
          <w:b/>
          <w:bCs/>
          <w:sz w:val="28"/>
          <w:szCs w:val="28"/>
          <w:lang w:eastAsia="ru-RU"/>
        </w:rPr>
        <w:t xml:space="preserve">сведений, указываемых в </w:t>
      </w:r>
      <w:r w:rsidR="00851CCE" w:rsidRPr="0028476C">
        <w:rPr>
          <w:b/>
          <w:bCs/>
          <w:sz w:val="28"/>
          <w:szCs w:val="28"/>
          <w:lang w:eastAsia="ru-RU"/>
        </w:rPr>
        <w:t xml:space="preserve">форме </w:t>
      </w:r>
      <w:r w:rsidRPr="0028476C">
        <w:rPr>
          <w:b/>
          <w:bCs/>
          <w:sz w:val="28"/>
          <w:szCs w:val="28"/>
          <w:lang w:eastAsia="ru-RU"/>
        </w:rPr>
        <w:t>свидетельств</w:t>
      </w:r>
      <w:r w:rsidR="00851CCE" w:rsidRPr="0028476C">
        <w:rPr>
          <w:b/>
          <w:bCs/>
          <w:sz w:val="28"/>
          <w:szCs w:val="28"/>
          <w:lang w:eastAsia="ru-RU"/>
        </w:rPr>
        <w:t>а</w:t>
      </w:r>
      <w:r w:rsidRPr="0028476C">
        <w:rPr>
          <w:b/>
          <w:bCs/>
          <w:sz w:val="28"/>
          <w:szCs w:val="28"/>
          <w:lang w:eastAsia="ru-RU"/>
        </w:rPr>
        <w:t xml:space="preserve"> на общеизвестный товарный знак</w:t>
      </w:r>
      <w:r w:rsidR="0028476C">
        <w:rPr>
          <w:b/>
          <w:bCs/>
          <w:sz w:val="28"/>
          <w:szCs w:val="28"/>
          <w:lang w:eastAsia="ru-RU"/>
        </w:rPr>
        <w:t>,</w:t>
      </w:r>
      <w:r w:rsidR="00967704" w:rsidRPr="0028476C">
        <w:rPr>
          <w:b/>
          <w:bCs/>
          <w:sz w:val="28"/>
          <w:szCs w:val="28"/>
          <w:lang w:eastAsia="ru-RU"/>
        </w:rPr>
        <w:t xml:space="preserve"> и форма свидетельства на общеизвестный товарный знак</w:t>
      </w:r>
    </w:p>
    <w:p w14:paraId="630184B4" w14:textId="77777777" w:rsidR="0088553C" w:rsidRPr="0028476C" w:rsidRDefault="0088553C" w:rsidP="0088553C">
      <w:pPr>
        <w:spacing w:line="240" w:lineRule="auto"/>
        <w:ind w:firstLine="0"/>
        <w:jc w:val="center"/>
        <w:outlineLvl w:val="3"/>
        <w:rPr>
          <w:b/>
          <w:bCs/>
          <w:sz w:val="28"/>
          <w:szCs w:val="28"/>
          <w:lang w:eastAsia="ru-RU"/>
        </w:rPr>
      </w:pPr>
    </w:p>
    <w:p w14:paraId="4C4CD012" w14:textId="77777777" w:rsidR="00C26379" w:rsidRPr="0028476C" w:rsidRDefault="00B12590" w:rsidP="0088553C">
      <w:pPr>
        <w:spacing w:line="240" w:lineRule="auto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Перечень сведений, указываемых в свидетельстве </w:t>
      </w:r>
      <w:r w:rsidR="00C26379" w:rsidRPr="0028476C">
        <w:rPr>
          <w:sz w:val="28"/>
          <w:szCs w:val="28"/>
          <w:lang w:eastAsia="ru-RU"/>
        </w:rPr>
        <w:t>на общеизвестный товарный знак</w:t>
      </w:r>
      <w:r w:rsidR="00A50526" w:rsidRPr="0028476C">
        <w:rPr>
          <w:sz w:val="28"/>
          <w:szCs w:val="28"/>
          <w:lang w:eastAsia="ru-RU"/>
        </w:rPr>
        <w:t xml:space="preserve"> (</w:t>
      </w:r>
      <w:r w:rsidR="00A75D48">
        <w:rPr>
          <w:sz w:val="28"/>
          <w:szCs w:val="28"/>
          <w:lang w:eastAsia="ru-RU"/>
        </w:rPr>
        <w:t>п</w:t>
      </w:r>
      <w:r w:rsidR="00A50526" w:rsidRPr="0028476C">
        <w:rPr>
          <w:sz w:val="28"/>
          <w:szCs w:val="28"/>
          <w:lang w:eastAsia="ru-RU"/>
        </w:rPr>
        <w:t>риложение)</w:t>
      </w:r>
      <w:r w:rsidR="00C26379" w:rsidRPr="0028476C">
        <w:rPr>
          <w:sz w:val="28"/>
          <w:szCs w:val="28"/>
          <w:lang w:eastAsia="ru-RU"/>
        </w:rPr>
        <w:t>:</w:t>
      </w:r>
    </w:p>
    <w:p w14:paraId="39D724D8" w14:textId="77777777" w:rsidR="00C26379" w:rsidRPr="0028476C" w:rsidRDefault="00B12590" w:rsidP="0088553C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Регистрационный номер общеизвестного товарного знака, который является также номером свидетельства </w:t>
      </w:r>
      <w:r w:rsidR="0088553C">
        <w:rPr>
          <w:sz w:val="28"/>
          <w:szCs w:val="28"/>
          <w:lang w:eastAsia="ru-RU"/>
        </w:rPr>
        <w:t>на общеизвестный товарный знак;</w:t>
      </w:r>
    </w:p>
    <w:p w14:paraId="0DAD584D" w14:textId="77777777" w:rsidR="00C26379" w:rsidRPr="0028476C" w:rsidRDefault="00B12590" w:rsidP="0088553C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Изображение (воспроизведение) </w:t>
      </w:r>
      <w:r w:rsidR="0088553C">
        <w:rPr>
          <w:sz w:val="28"/>
          <w:szCs w:val="28"/>
          <w:lang w:eastAsia="ru-RU"/>
        </w:rPr>
        <w:t>общеизвестного товарного знака;</w:t>
      </w:r>
    </w:p>
    <w:p w14:paraId="4E212FAE" w14:textId="77777777" w:rsidR="00C26379" w:rsidRPr="0028476C" w:rsidRDefault="00B12590" w:rsidP="0088553C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Сведения о правообладателе: полное наименование юридического лица, фами</w:t>
      </w:r>
      <w:r w:rsidR="00C26379" w:rsidRPr="0028476C">
        <w:rPr>
          <w:sz w:val="28"/>
          <w:szCs w:val="28"/>
          <w:lang w:eastAsia="ru-RU"/>
        </w:rPr>
        <w:t xml:space="preserve">лия, имя, отчество (последнее – </w:t>
      </w:r>
      <w:r w:rsidRPr="0028476C">
        <w:rPr>
          <w:sz w:val="28"/>
          <w:szCs w:val="28"/>
          <w:lang w:eastAsia="ru-RU"/>
        </w:rPr>
        <w:t xml:space="preserve">при наличии) </w:t>
      </w:r>
      <w:r w:rsidR="00A16279" w:rsidRPr="0028476C">
        <w:rPr>
          <w:sz w:val="28"/>
          <w:szCs w:val="28"/>
          <w:lang w:eastAsia="ru-RU"/>
        </w:rPr>
        <w:t>физического лица-</w:t>
      </w:r>
      <w:r w:rsidRPr="0028476C">
        <w:rPr>
          <w:sz w:val="28"/>
          <w:szCs w:val="28"/>
          <w:lang w:eastAsia="ru-RU"/>
        </w:rPr>
        <w:t xml:space="preserve">предпринимателя, его место нахождения или </w:t>
      </w:r>
      <w:r w:rsidRPr="0088553C">
        <w:rPr>
          <w:sz w:val="28"/>
          <w:szCs w:val="28"/>
          <w:lang w:eastAsia="ru-RU"/>
        </w:rPr>
        <w:t xml:space="preserve">место </w:t>
      </w:r>
      <w:r w:rsidR="0099667F" w:rsidRPr="0088553C">
        <w:rPr>
          <w:sz w:val="28"/>
          <w:szCs w:val="28"/>
          <w:lang w:eastAsia="ru-RU"/>
        </w:rPr>
        <w:t>регистрации</w:t>
      </w:r>
      <w:r w:rsidR="00BF55BC">
        <w:rPr>
          <w:sz w:val="28"/>
          <w:szCs w:val="28"/>
          <w:lang w:eastAsia="ru-RU"/>
        </w:rPr>
        <w:t xml:space="preserve"> с указанием названия страны</w:t>
      </w:r>
      <w:r w:rsidR="0088553C">
        <w:rPr>
          <w:sz w:val="28"/>
          <w:szCs w:val="28"/>
          <w:lang w:eastAsia="ru-RU"/>
        </w:rPr>
        <w:t>;</w:t>
      </w:r>
    </w:p>
    <w:p w14:paraId="6A2EF868" w14:textId="77777777" w:rsidR="00C26379" w:rsidRPr="0028476C" w:rsidRDefault="00B12590" w:rsidP="0088553C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Дата, с которой товар</w:t>
      </w:r>
      <w:r w:rsidR="0088553C">
        <w:rPr>
          <w:sz w:val="28"/>
          <w:szCs w:val="28"/>
          <w:lang w:eastAsia="ru-RU"/>
        </w:rPr>
        <w:t>ный знак признан общеизвестным;</w:t>
      </w:r>
    </w:p>
    <w:p w14:paraId="26FC9196" w14:textId="77777777" w:rsidR="00B12590" w:rsidRPr="0028476C" w:rsidRDefault="00B12590" w:rsidP="0088553C">
      <w:pPr>
        <w:pStyle w:val="a6"/>
        <w:numPr>
          <w:ilvl w:val="0"/>
          <w:numId w:val="1"/>
        </w:numPr>
        <w:tabs>
          <w:tab w:val="left" w:pos="1134"/>
        </w:tabs>
        <w:spacing w:after="360" w:line="240" w:lineRule="auto"/>
        <w:ind w:left="0" w:firstLine="709"/>
        <w:contextualSpacing w:val="0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Дата внесения товарного знака в Перечень общеизвестных в </w:t>
      </w:r>
      <w:r w:rsidR="00162843" w:rsidRPr="0028476C">
        <w:rPr>
          <w:sz w:val="28"/>
          <w:szCs w:val="28"/>
          <w:lang w:eastAsia="ru-RU"/>
        </w:rPr>
        <w:t>Донецкой Народной Республике</w:t>
      </w:r>
      <w:r w:rsidRPr="0028476C">
        <w:rPr>
          <w:sz w:val="28"/>
          <w:szCs w:val="28"/>
          <w:lang w:eastAsia="ru-RU"/>
        </w:rPr>
        <w:t xml:space="preserve"> </w:t>
      </w:r>
      <w:r w:rsidR="00C26379" w:rsidRPr="0028476C">
        <w:rPr>
          <w:sz w:val="28"/>
          <w:szCs w:val="28"/>
          <w:lang w:eastAsia="ru-RU"/>
        </w:rPr>
        <w:t>товарных знаков</w:t>
      </w:r>
      <w:r w:rsidR="00F870FC" w:rsidRPr="0028476C">
        <w:rPr>
          <w:sz w:val="28"/>
          <w:szCs w:val="28"/>
          <w:lang w:eastAsia="ru-RU"/>
        </w:rPr>
        <w:t xml:space="preserve"> (далее – Перечень)</w:t>
      </w:r>
      <w:r w:rsidR="00C26379" w:rsidRPr="0028476C">
        <w:rPr>
          <w:sz w:val="28"/>
          <w:szCs w:val="28"/>
          <w:lang w:eastAsia="ru-RU"/>
        </w:rPr>
        <w:t>.</w:t>
      </w:r>
    </w:p>
    <w:p w14:paraId="4269FF3C" w14:textId="77777777" w:rsidR="00C26379" w:rsidRPr="0028476C" w:rsidRDefault="00B12590" w:rsidP="0088553C">
      <w:pPr>
        <w:spacing w:line="240" w:lineRule="auto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На вкладыше соответствующего свидетельства на общеизвестный товарный знак </w:t>
      </w:r>
      <w:r w:rsidR="00C26379" w:rsidRPr="0028476C">
        <w:rPr>
          <w:sz w:val="28"/>
          <w:szCs w:val="28"/>
          <w:lang w:eastAsia="ru-RU"/>
        </w:rPr>
        <w:t>указываются следующие сведения:</w:t>
      </w:r>
    </w:p>
    <w:p w14:paraId="77716F2B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Регистрационный номер общеизве</w:t>
      </w:r>
      <w:r w:rsidR="0088553C">
        <w:rPr>
          <w:sz w:val="28"/>
          <w:szCs w:val="28"/>
          <w:lang w:eastAsia="ru-RU"/>
        </w:rPr>
        <w:t>стного товарного знака;</w:t>
      </w:r>
    </w:p>
    <w:p w14:paraId="55C2C4AC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Дата принятия решения о признании товарного знака либо обозначения, используемого в качестве товарного знака,</w:t>
      </w:r>
      <w:r w:rsidR="0088553C">
        <w:rPr>
          <w:sz w:val="28"/>
          <w:szCs w:val="28"/>
          <w:lang w:eastAsia="ru-RU"/>
        </w:rPr>
        <w:t xml:space="preserve"> общеизвестным товарным знаком;</w:t>
      </w:r>
    </w:p>
    <w:p w14:paraId="2BFFE4A9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Дата, с которой товар</w:t>
      </w:r>
      <w:r w:rsidR="0088553C">
        <w:rPr>
          <w:sz w:val="28"/>
          <w:szCs w:val="28"/>
          <w:lang w:eastAsia="ru-RU"/>
        </w:rPr>
        <w:t>ный знак признан общеизвестным;</w:t>
      </w:r>
    </w:p>
    <w:p w14:paraId="12F3E9A2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Дата внес</w:t>
      </w:r>
      <w:r w:rsidR="00C26379" w:rsidRPr="0028476C">
        <w:rPr>
          <w:sz w:val="28"/>
          <w:szCs w:val="28"/>
          <w:lang w:eastAsia="ru-RU"/>
        </w:rPr>
        <w:t>ения товарного зн</w:t>
      </w:r>
      <w:r w:rsidR="0088553C">
        <w:rPr>
          <w:sz w:val="28"/>
          <w:szCs w:val="28"/>
          <w:lang w:eastAsia="ru-RU"/>
        </w:rPr>
        <w:t>ака в Перечень;</w:t>
      </w:r>
    </w:p>
    <w:p w14:paraId="3256B535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Дата публикации сведений о</w:t>
      </w:r>
      <w:r w:rsidR="0088553C">
        <w:rPr>
          <w:sz w:val="28"/>
          <w:szCs w:val="28"/>
          <w:lang w:eastAsia="ru-RU"/>
        </w:rPr>
        <w:t>б общеизвестном товарном знаке;</w:t>
      </w:r>
    </w:p>
    <w:p w14:paraId="4372856D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Изображение (воспроизведение) </w:t>
      </w:r>
      <w:r w:rsidR="008D0E3A">
        <w:rPr>
          <w:sz w:val="28"/>
          <w:szCs w:val="28"/>
          <w:lang w:eastAsia="ru-RU"/>
        </w:rPr>
        <w:t>общеизвестного товарного знака;</w:t>
      </w:r>
    </w:p>
    <w:p w14:paraId="1B7571E7" w14:textId="77777777" w:rsidR="00C26379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Сведения о правообладателе: полное наименование юридического лица, фами</w:t>
      </w:r>
      <w:r w:rsidR="00C26379" w:rsidRPr="0028476C">
        <w:rPr>
          <w:sz w:val="28"/>
          <w:szCs w:val="28"/>
          <w:lang w:eastAsia="ru-RU"/>
        </w:rPr>
        <w:t xml:space="preserve">лия, имя, отчество (последнее – </w:t>
      </w:r>
      <w:r w:rsidRPr="0028476C">
        <w:rPr>
          <w:sz w:val="28"/>
          <w:szCs w:val="28"/>
          <w:lang w:eastAsia="ru-RU"/>
        </w:rPr>
        <w:t xml:space="preserve">при наличии) </w:t>
      </w:r>
      <w:r w:rsidR="00A16279" w:rsidRPr="0028476C">
        <w:rPr>
          <w:sz w:val="28"/>
          <w:szCs w:val="28"/>
          <w:lang w:eastAsia="ru-RU"/>
        </w:rPr>
        <w:t>физического лица-</w:t>
      </w:r>
      <w:r w:rsidRPr="0028476C">
        <w:rPr>
          <w:sz w:val="28"/>
          <w:szCs w:val="28"/>
          <w:lang w:eastAsia="ru-RU"/>
        </w:rPr>
        <w:t xml:space="preserve">предпринимателя, его место нахождения или место </w:t>
      </w:r>
      <w:r w:rsidR="0099667F" w:rsidRPr="0088553C">
        <w:rPr>
          <w:sz w:val="28"/>
          <w:szCs w:val="28"/>
          <w:lang w:eastAsia="ru-RU"/>
        </w:rPr>
        <w:t>регистрации</w:t>
      </w:r>
      <w:r w:rsidRPr="0028476C">
        <w:rPr>
          <w:sz w:val="28"/>
          <w:szCs w:val="28"/>
          <w:lang w:eastAsia="ru-RU"/>
        </w:rPr>
        <w:t xml:space="preserve"> с указанием</w:t>
      </w:r>
      <w:r w:rsidR="00BF55BC">
        <w:rPr>
          <w:sz w:val="28"/>
          <w:szCs w:val="28"/>
          <w:lang w:eastAsia="ru-RU"/>
        </w:rPr>
        <w:t xml:space="preserve"> названия страны</w:t>
      </w:r>
      <w:r w:rsidR="008D0E3A">
        <w:rPr>
          <w:sz w:val="28"/>
          <w:szCs w:val="28"/>
          <w:lang w:eastAsia="ru-RU"/>
        </w:rPr>
        <w:t>;</w:t>
      </w:r>
    </w:p>
    <w:p w14:paraId="039F7374" w14:textId="77777777" w:rsidR="00C26379" w:rsidRPr="0028476C" w:rsidRDefault="008D0E3A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Адрес для переписки;</w:t>
      </w:r>
    </w:p>
    <w:p w14:paraId="171CD607" w14:textId="77777777" w:rsidR="005B0A06" w:rsidRPr="0028476C" w:rsidRDefault="00B12590" w:rsidP="0088553C">
      <w:pPr>
        <w:pStyle w:val="a6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Перечень товаров и (или) услуг, сгруппированных по классам Международной классификации товаров и услуг для регистрации знаков, принятой Ниццким соглашением о Международной классификации товаров и </w:t>
      </w:r>
      <w:r w:rsidRPr="0028476C">
        <w:rPr>
          <w:sz w:val="28"/>
          <w:szCs w:val="28"/>
          <w:lang w:eastAsia="ru-RU"/>
        </w:rPr>
        <w:lastRenderedPageBreak/>
        <w:t>услуг для регистрации знаков от 15 июня 1957 года, в отношении которых товар</w:t>
      </w:r>
      <w:r w:rsidR="00FD5F67">
        <w:rPr>
          <w:sz w:val="28"/>
          <w:szCs w:val="28"/>
          <w:lang w:eastAsia="ru-RU"/>
        </w:rPr>
        <w:t>ный знак признан общеизвестным;</w:t>
      </w:r>
    </w:p>
    <w:p w14:paraId="484B7673" w14:textId="77777777" w:rsidR="005B0A06" w:rsidRPr="0028476C" w:rsidRDefault="00B12590" w:rsidP="0088553C">
      <w:pPr>
        <w:pStyle w:val="a6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Иные сведения, относящиеся к признанию товарного знака общеизвестным, в случае их наличия (в частности, указание неохраняемых элементов, цвета или цветового сочетания, указание, относящееся к виду знака, номер(а) и дата(ы) юри</w:t>
      </w:r>
      <w:r w:rsidR="00FD5F67">
        <w:rPr>
          <w:sz w:val="28"/>
          <w:szCs w:val="28"/>
          <w:lang w:eastAsia="ru-RU"/>
        </w:rPr>
        <w:t>дически связанных регистрации);</w:t>
      </w:r>
    </w:p>
    <w:p w14:paraId="120C048E" w14:textId="77777777" w:rsidR="005B0A06" w:rsidRPr="0028476C" w:rsidRDefault="00B12590" w:rsidP="0088553C">
      <w:pPr>
        <w:pStyle w:val="a6"/>
        <w:numPr>
          <w:ilvl w:val="0"/>
          <w:numId w:val="2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В отношении коллективного общеизвестного товарного знака дополнительно указываются: </w:t>
      </w:r>
    </w:p>
    <w:p w14:paraId="721768D7" w14:textId="77777777" w:rsidR="005B0A06" w:rsidRPr="0028476C" w:rsidRDefault="00B12590" w:rsidP="0088553C">
      <w:pPr>
        <w:pStyle w:val="a6"/>
        <w:numPr>
          <w:ilvl w:val="1"/>
          <w:numId w:val="2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 xml:space="preserve">Сведения о лицах, имеющих право использования коллективного общеизвестного товарного знака. </w:t>
      </w:r>
    </w:p>
    <w:p w14:paraId="071DF539" w14:textId="77777777" w:rsidR="00F64CD2" w:rsidRPr="0028476C" w:rsidRDefault="00B12590" w:rsidP="0088553C">
      <w:pPr>
        <w:pStyle w:val="a6"/>
        <w:numPr>
          <w:ilvl w:val="1"/>
          <w:numId w:val="2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t>Выписка из устава коллективного знака о единых характеристиках качества и об иных общих характеристиках товаров, в отношении которых общеизвестный товарный знак зарегистрирован.</w:t>
      </w:r>
    </w:p>
    <w:p w14:paraId="23553B97" w14:textId="77777777" w:rsidR="00F64CD2" w:rsidRPr="0028476C" w:rsidRDefault="00B12590" w:rsidP="00F64CD2">
      <w:pPr>
        <w:ind w:firstLine="0"/>
        <w:rPr>
          <w:sz w:val="28"/>
          <w:szCs w:val="28"/>
          <w:lang w:eastAsia="ru-RU"/>
        </w:rPr>
        <w:sectPr w:rsidR="00F64CD2" w:rsidRPr="0028476C" w:rsidSect="0088553C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28476C">
        <w:rPr>
          <w:sz w:val="28"/>
          <w:szCs w:val="28"/>
          <w:lang w:eastAsia="ru-RU"/>
        </w:rPr>
        <w:t xml:space="preserve"> </w:t>
      </w:r>
    </w:p>
    <w:p w14:paraId="17DBC5F5" w14:textId="77777777" w:rsidR="00A50526" w:rsidRPr="0028476C" w:rsidRDefault="00A50526" w:rsidP="00E92EF4">
      <w:pPr>
        <w:ind w:left="5529" w:firstLine="0"/>
        <w:rPr>
          <w:sz w:val="28"/>
          <w:szCs w:val="28"/>
        </w:rPr>
      </w:pPr>
      <w:r w:rsidRPr="0028476C">
        <w:rPr>
          <w:sz w:val="24"/>
        </w:rPr>
        <w:lastRenderedPageBreak/>
        <w:t xml:space="preserve">Приложение </w:t>
      </w:r>
    </w:p>
    <w:p w14:paraId="65460106" w14:textId="77777777" w:rsidR="00A50526" w:rsidRPr="0028476C" w:rsidRDefault="00A50526" w:rsidP="00E92EF4">
      <w:pPr>
        <w:ind w:left="5529" w:firstLine="0"/>
        <w:rPr>
          <w:sz w:val="24"/>
        </w:rPr>
      </w:pPr>
      <w:r w:rsidRPr="0028476C">
        <w:rPr>
          <w:sz w:val="24"/>
        </w:rPr>
        <w:t>к Перечню сведений, указываемых в форме свидетельства на общеизвестный товарный знак (абз. 1)</w:t>
      </w:r>
    </w:p>
    <w:p w14:paraId="49A225C9" w14:textId="77777777" w:rsidR="00F64CD2" w:rsidRPr="0028476C" w:rsidRDefault="0039670D" w:rsidP="00F64CD2">
      <w:pPr>
        <w:ind w:firstLine="0"/>
        <w:jc w:val="center"/>
        <w:rPr>
          <w:sz w:val="28"/>
          <w:szCs w:val="28"/>
          <w:lang w:eastAsia="ru-RU"/>
        </w:rPr>
      </w:pPr>
      <w:r w:rsidRPr="008B149C">
        <w:rPr>
          <w:noProof/>
          <w:lang w:eastAsia="ru-RU"/>
        </w:rPr>
        <w:drawing>
          <wp:inline distT="0" distB="0" distL="0" distR="0" wp14:anchorId="7B736C01" wp14:editId="16035C93">
            <wp:extent cx="5476875" cy="76581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6B5B" w14:textId="77777777" w:rsidR="00B12590" w:rsidRPr="00A50526" w:rsidRDefault="00F64CD2" w:rsidP="00F64CD2">
      <w:pPr>
        <w:ind w:firstLine="0"/>
        <w:rPr>
          <w:sz w:val="28"/>
          <w:szCs w:val="28"/>
          <w:lang w:eastAsia="ru-RU"/>
        </w:rPr>
      </w:pPr>
      <w:r w:rsidRPr="0028476C">
        <w:rPr>
          <w:sz w:val="28"/>
          <w:szCs w:val="28"/>
          <w:lang w:eastAsia="ru-RU"/>
        </w:rPr>
        <w:br w:type="page"/>
      </w:r>
      <w:r w:rsidR="0039670D" w:rsidRPr="008B149C">
        <w:rPr>
          <w:noProof/>
          <w:lang w:eastAsia="ru-RU"/>
        </w:rPr>
        <w:lastRenderedPageBreak/>
        <w:drawing>
          <wp:inline distT="0" distB="0" distL="0" distR="0" wp14:anchorId="1A0330C5" wp14:editId="0772C658">
            <wp:extent cx="5886450" cy="832485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590" w:rsidRPr="00A50526" w:rsidSect="00440ECD">
      <w:pgSz w:w="11906" w:h="16838"/>
      <w:pgMar w:top="1134" w:right="850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B98E4" w14:textId="77777777" w:rsidR="00725130" w:rsidRDefault="00725130" w:rsidP="00F870FC">
      <w:pPr>
        <w:spacing w:line="240" w:lineRule="auto"/>
      </w:pPr>
      <w:r>
        <w:separator/>
      </w:r>
    </w:p>
  </w:endnote>
  <w:endnote w:type="continuationSeparator" w:id="0">
    <w:p w14:paraId="50E1ABA1" w14:textId="77777777" w:rsidR="00725130" w:rsidRDefault="00725130" w:rsidP="00F87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935BF" w14:textId="77777777" w:rsidR="00725130" w:rsidRDefault="00725130" w:rsidP="00F870FC">
      <w:pPr>
        <w:spacing w:line="240" w:lineRule="auto"/>
      </w:pPr>
      <w:r>
        <w:separator/>
      </w:r>
    </w:p>
  </w:footnote>
  <w:footnote w:type="continuationSeparator" w:id="0">
    <w:p w14:paraId="231AE410" w14:textId="77777777" w:rsidR="00725130" w:rsidRDefault="00725130" w:rsidP="00F87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63AC" w14:textId="77777777" w:rsidR="00F870FC" w:rsidRPr="0088553C" w:rsidRDefault="00F870FC" w:rsidP="0088553C">
    <w:pPr>
      <w:pStyle w:val="a7"/>
      <w:ind w:firstLine="0"/>
      <w:jc w:val="center"/>
      <w:rPr>
        <w:sz w:val="24"/>
      </w:rPr>
    </w:pPr>
    <w:r w:rsidRPr="0088553C">
      <w:rPr>
        <w:sz w:val="24"/>
      </w:rPr>
      <w:fldChar w:fldCharType="begin"/>
    </w:r>
    <w:r w:rsidRPr="0088553C">
      <w:rPr>
        <w:sz w:val="24"/>
      </w:rPr>
      <w:instrText>PAGE   \* MERGEFORMAT</w:instrText>
    </w:r>
    <w:r w:rsidRPr="0088553C">
      <w:rPr>
        <w:sz w:val="24"/>
      </w:rPr>
      <w:fldChar w:fldCharType="separate"/>
    </w:r>
    <w:r w:rsidR="00C6139D">
      <w:rPr>
        <w:noProof/>
        <w:sz w:val="24"/>
      </w:rPr>
      <w:t>2</w:t>
    </w:r>
    <w:r w:rsidRPr="0088553C">
      <w:rPr>
        <w:sz w:val="24"/>
      </w:rPr>
      <w:fldChar w:fldCharType="end"/>
    </w:r>
  </w:p>
  <w:p w14:paraId="6CE1888F" w14:textId="77777777" w:rsidR="00F870FC" w:rsidRDefault="00F870F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D5668"/>
    <w:multiLevelType w:val="multilevel"/>
    <w:tmpl w:val="EC4CAF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317C0FD5"/>
    <w:multiLevelType w:val="hybridMultilevel"/>
    <w:tmpl w:val="A686E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590"/>
    <w:rsid w:val="00010C27"/>
    <w:rsid w:val="0001287E"/>
    <w:rsid w:val="000B1C6F"/>
    <w:rsid w:val="000D2C36"/>
    <w:rsid w:val="00162843"/>
    <w:rsid w:val="001B7875"/>
    <w:rsid w:val="00216E2F"/>
    <w:rsid w:val="00255614"/>
    <w:rsid w:val="0028476C"/>
    <w:rsid w:val="0039670D"/>
    <w:rsid w:val="00440ECD"/>
    <w:rsid w:val="00480515"/>
    <w:rsid w:val="005B0A06"/>
    <w:rsid w:val="00637026"/>
    <w:rsid w:val="00654EC0"/>
    <w:rsid w:val="006C5EC0"/>
    <w:rsid w:val="006D3880"/>
    <w:rsid w:val="006E0D63"/>
    <w:rsid w:val="00721CB8"/>
    <w:rsid w:val="00725130"/>
    <w:rsid w:val="00755486"/>
    <w:rsid w:val="007C63F9"/>
    <w:rsid w:val="007E5A20"/>
    <w:rsid w:val="007F0E7A"/>
    <w:rsid w:val="00851CCE"/>
    <w:rsid w:val="008817CB"/>
    <w:rsid w:val="0088553C"/>
    <w:rsid w:val="008B149C"/>
    <w:rsid w:val="008D0E3A"/>
    <w:rsid w:val="008E2B58"/>
    <w:rsid w:val="0094283C"/>
    <w:rsid w:val="00967704"/>
    <w:rsid w:val="0098372E"/>
    <w:rsid w:val="00993A72"/>
    <w:rsid w:val="009962EF"/>
    <w:rsid w:val="0099667F"/>
    <w:rsid w:val="009A6984"/>
    <w:rsid w:val="00A16279"/>
    <w:rsid w:val="00A50526"/>
    <w:rsid w:val="00A61493"/>
    <w:rsid w:val="00A75D48"/>
    <w:rsid w:val="00A9341D"/>
    <w:rsid w:val="00AC48E0"/>
    <w:rsid w:val="00AD5459"/>
    <w:rsid w:val="00B12590"/>
    <w:rsid w:val="00B43A82"/>
    <w:rsid w:val="00B87D62"/>
    <w:rsid w:val="00BF03D7"/>
    <w:rsid w:val="00BF55BC"/>
    <w:rsid w:val="00C26379"/>
    <w:rsid w:val="00C6139D"/>
    <w:rsid w:val="00D4764F"/>
    <w:rsid w:val="00D51D54"/>
    <w:rsid w:val="00E02129"/>
    <w:rsid w:val="00E16BDA"/>
    <w:rsid w:val="00E92EF4"/>
    <w:rsid w:val="00F03F86"/>
    <w:rsid w:val="00F06B89"/>
    <w:rsid w:val="00F64CD2"/>
    <w:rsid w:val="00F870FC"/>
    <w:rsid w:val="00FD5F67"/>
    <w:rsid w:val="00FE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C3ECA8"/>
  <w14:defaultImageDpi w14:val="0"/>
  <w15:docId w15:val="{C4B61FC6-ABB7-4DF3-BEC5-9C0E6927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Cs w:val="22"/>
    </w:rPr>
  </w:style>
  <w:style w:type="paragraph" w:styleId="4">
    <w:name w:val="heading 4"/>
    <w:basedOn w:val="a"/>
    <w:link w:val="40"/>
    <w:uiPriority w:val="9"/>
    <w:qFormat/>
    <w:rsid w:val="00B12590"/>
    <w:pPr>
      <w:spacing w:before="100" w:beforeAutospacing="1" w:after="100" w:afterAutospacing="1" w:line="240" w:lineRule="auto"/>
      <w:ind w:firstLine="0"/>
      <w:jc w:val="left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locked/>
    <w:rsid w:val="00B12590"/>
    <w:rPr>
      <w:rFonts w:eastAsia="Times New Roman" w:cs="Times New Roman"/>
      <w:b/>
      <w:bCs/>
      <w:sz w:val="24"/>
      <w:szCs w:val="24"/>
      <w:lang w:val="x-none" w:eastAsia="ru-RU"/>
    </w:rPr>
  </w:style>
  <w:style w:type="paragraph" w:styleId="a3">
    <w:name w:val="Normal (Web)"/>
    <w:basedOn w:val="a"/>
    <w:uiPriority w:val="99"/>
    <w:semiHidden/>
    <w:unhideWhenUsed/>
    <w:rsid w:val="00B1259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2590"/>
    <w:rPr>
      <w:rFonts w:cs="Times New Roman"/>
      <w:b/>
      <w:bCs/>
    </w:rPr>
  </w:style>
  <w:style w:type="character" w:customStyle="1" w:styleId="a5">
    <w:name w:val="Основной текст_"/>
    <w:link w:val="3"/>
    <w:locked/>
    <w:rsid w:val="00C26379"/>
    <w:rPr>
      <w:sz w:val="27"/>
      <w:shd w:val="clear" w:color="auto" w:fill="FFFFFF"/>
    </w:rPr>
  </w:style>
  <w:style w:type="paragraph" w:customStyle="1" w:styleId="3">
    <w:name w:val="Основной текст3"/>
    <w:basedOn w:val="a"/>
    <w:link w:val="a5"/>
    <w:rsid w:val="00C26379"/>
    <w:pPr>
      <w:widowControl w:val="0"/>
      <w:shd w:val="clear" w:color="auto" w:fill="FFFFFF"/>
      <w:spacing w:line="328" w:lineRule="exact"/>
      <w:ind w:firstLine="0"/>
      <w:jc w:val="left"/>
    </w:pPr>
    <w:rPr>
      <w:sz w:val="27"/>
      <w:szCs w:val="26"/>
    </w:rPr>
  </w:style>
  <w:style w:type="paragraph" w:styleId="a6">
    <w:name w:val="List Paragraph"/>
    <w:basedOn w:val="a"/>
    <w:uiPriority w:val="34"/>
    <w:qFormat/>
    <w:rsid w:val="00C26379"/>
    <w:pPr>
      <w:ind w:left="720"/>
      <w:contextualSpacing/>
    </w:pPr>
  </w:style>
  <w:style w:type="paragraph" w:styleId="a7">
    <w:name w:val="header"/>
    <w:basedOn w:val="a"/>
    <w:link w:val="a8"/>
    <w:uiPriority w:val="99"/>
    <w:rsid w:val="00F870F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F870FC"/>
    <w:rPr>
      <w:rFonts w:cs="Times New Roman"/>
      <w:sz w:val="22"/>
      <w:szCs w:val="22"/>
    </w:rPr>
  </w:style>
  <w:style w:type="paragraph" w:styleId="a9">
    <w:name w:val="footer"/>
    <w:basedOn w:val="a"/>
    <w:link w:val="aa"/>
    <w:uiPriority w:val="99"/>
    <w:rsid w:val="00F870F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870FC"/>
    <w:rPr>
      <w:rFonts w:cs="Times New Roman"/>
      <w:sz w:val="22"/>
      <w:szCs w:val="22"/>
    </w:rPr>
  </w:style>
  <w:style w:type="paragraph" w:styleId="ab">
    <w:name w:val="Balloon Text"/>
    <w:basedOn w:val="a"/>
    <w:link w:val="ac"/>
    <w:uiPriority w:val="99"/>
    <w:rsid w:val="00851C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locked/>
    <w:rsid w:val="00851C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2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00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004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спец. сектора гос. инф.сист. НПА Мусияка Р.А.</cp:lastModifiedBy>
  <cp:revision>2</cp:revision>
  <cp:lastPrinted>2020-08-12T14:49:00Z</cp:lastPrinted>
  <dcterms:created xsi:type="dcterms:W3CDTF">2022-01-18T13:27:00Z</dcterms:created>
  <dcterms:modified xsi:type="dcterms:W3CDTF">2022-01-18T13:27:00Z</dcterms:modified>
</cp:coreProperties>
</file>