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7EE5" w14:textId="10CB73D2" w:rsidR="00EC3DF5" w:rsidRPr="002D3020" w:rsidRDefault="00BB7B6F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П</w:t>
      </w:r>
      <w:r w:rsidR="00910CC8"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риложение</w:t>
      </w:r>
      <w:r w:rsidR="00602D09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 1</w:t>
      </w:r>
    </w:p>
    <w:p w14:paraId="3D8BE6F9" w14:textId="77777777" w:rsidR="004C095F" w:rsidRPr="002D3020" w:rsidRDefault="00EC3DF5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к Ме</w:t>
      </w:r>
      <w:r w:rsidRPr="002D3020">
        <w:rPr>
          <w:rStyle w:val="41"/>
          <w:rFonts w:eastAsiaTheme="minorHAnsi"/>
          <w:i w:val="0"/>
          <w:color w:val="auto"/>
          <w:sz w:val="28"/>
          <w:szCs w:val="28"/>
        </w:rPr>
        <w:t>тодике</w:t>
      </w: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 оценки влияния предлагаемых</w:t>
      </w:r>
    </w:p>
    <w:p w14:paraId="7F54C67D" w14:textId="77777777" w:rsidR="004C095F" w:rsidRPr="002D3020" w:rsidRDefault="00EC3DF5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изменений таможенного тарифа на отрасли</w:t>
      </w:r>
    </w:p>
    <w:p w14:paraId="299606CD" w14:textId="77777777" w:rsidR="004C095F" w:rsidRPr="002D3020" w:rsidRDefault="00EC3DF5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экономики, бюджет и социальное</w:t>
      </w:r>
    </w:p>
    <w:p w14:paraId="654DC7F5" w14:textId="77777777" w:rsidR="004C095F" w:rsidRPr="002D3020" w:rsidRDefault="00EC3DF5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благополучие населения</w:t>
      </w:r>
    </w:p>
    <w:p w14:paraId="5D552E80" w14:textId="4995BC18" w:rsidR="0072338C" w:rsidRPr="002D3020" w:rsidRDefault="00EC3DF5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Донецкой Народной Республики</w:t>
      </w:r>
      <w:r w:rsidR="0072338C"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 </w:t>
      </w:r>
    </w:p>
    <w:p w14:paraId="00584A4D" w14:textId="1F21C373" w:rsidR="00910CC8" w:rsidRPr="002D3020" w:rsidRDefault="00910CC8" w:rsidP="00F74FEF">
      <w:pPr>
        <w:spacing w:after="0" w:line="240" w:lineRule="auto"/>
        <w:ind w:left="4395"/>
        <w:jc w:val="both"/>
        <w:rPr>
          <w:rStyle w:val="41"/>
          <w:rFonts w:eastAsiaTheme="minorHAnsi"/>
          <w:bCs/>
          <w:i w:val="0"/>
          <w:color w:val="auto"/>
          <w:sz w:val="28"/>
          <w:szCs w:val="28"/>
        </w:rPr>
      </w:pP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(</w:t>
      </w:r>
      <w:r w:rsidR="00EC3DF5"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 xml:space="preserve">подпункт «г» пункта </w:t>
      </w:r>
      <w:r w:rsidR="002E62CD" w:rsidRPr="00BE378B">
        <w:rPr>
          <w:rStyle w:val="41"/>
          <w:rFonts w:eastAsiaTheme="minorHAnsi"/>
          <w:bCs/>
          <w:i w:val="0"/>
          <w:color w:val="auto"/>
          <w:sz w:val="28"/>
          <w:szCs w:val="28"/>
        </w:rPr>
        <w:t>3</w:t>
      </w:r>
      <w:r w:rsidRPr="002D3020">
        <w:rPr>
          <w:rStyle w:val="41"/>
          <w:rFonts w:eastAsiaTheme="minorHAnsi"/>
          <w:bCs/>
          <w:i w:val="0"/>
          <w:color w:val="auto"/>
          <w:sz w:val="28"/>
          <w:szCs w:val="28"/>
        </w:rPr>
        <w:t>)</w:t>
      </w:r>
    </w:p>
    <w:p w14:paraId="3AE62232" w14:textId="20525956" w:rsidR="00EC3DF5" w:rsidRDefault="00EC3DF5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A092B" w14:textId="77777777" w:rsidR="005E564A" w:rsidRDefault="005E564A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711BC" w14:textId="29BAA7F7" w:rsidR="00910CC8" w:rsidRPr="002D3020" w:rsidRDefault="00910CC8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ФОРМА</w:t>
      </w:r>
    </w:p>
    <w:p w14:paraId="33E0481E" w14:textId="71D8DDA6" w:rsidR="00910CC8" w:rsidRPr="002D3020" w:rsidRDefault="002E62CD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О</w:t>
      </w:r>
      <w:r w:rsidR="00910CC8" w:rsidRPr="002D3020">
        <w:rPr>
          <w:rFonts w:ascii="Times New Roman" w:hAnsi="Times New Roman" w:cs="Times New Roman"/>
          <w:sz w:val="28"/>
          <w:szCs w:val="28"/>
        </w:rPr>
        <w:t>боснования необходимости применения</w:t>
      </w:r>
    </w:p>
    <w:p w14:paraId="3E3B8190" w14:textId="77777777" w:rsidR="00910CC8" w:rsidRPr="002D3020" w:rsidRDefault="00910CC8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предлагаемых мер тарифного регулирования</w:t>
      </w:r>
    </w:p>
    <w:p w14:paraId="0BE642EA" w14:textId="2834F425" w:rsidR="00910CC8" w:rsidRPr="002D3020" w:rsidRDefault="00910CC8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(</w:t>
      </w:r>
      <w:r w:rsidR="00F70503" w:rsidRPr="002D3020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B53BDE" w:rsidRPr="002D3020">
        <w:rPr>
          <w:rFonts w:ascii="Times New Roman" w:hAnsi="Times New Roman" w:cs="Times New Roman"/>
          <w:sz w:val="28"/>
          <w:szCs w:val="28"/>
        </w:rPr>
        <w:t>субъектом хозяйствования</w:t>
      </w:r>
      <w:r w:rsidRPr="002D3020">
        <w:rPr>
          <w:rFonts w:ascii="Times New Roman" w:hAnsi="Times New Roman" w:cs="Times New Roman"/>
          <w:sz w:val="28"/>
          <w:szCs w:val="28"/>
        </w:rPr>
        <w:t>)</w:t>
      </w:r>
    </w:p>
    <w:p w14:paraId="1BA1B711" w14:textId="77777777" w:rsidR="00910CC8" w:rsidRPr="002D3020" w:rsidRDefault="00910CC8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8D986" w14:textId="5135C604" w:rsidR="00910CC8" w:rsidRPr="002D3020" w:rsidRDefault="00910CC8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E3F99" w:rsidRPr="002D3020">
        <w:rPr>
          <w:rFonts w:ascii="Times New Roman" w:hAnsi="Times New Roman" w:cs="Times New Roman"/>
          <w:sz w:val="28"/>
          <w:szCs w:val="28"/>
        </w:rPr>
        <w:t>субъекте хозяйствования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E104F0" w:rsidRPr="002D3020" w14:paraId="664EC323" w14:textId="77777777" w:rsidTr="0072338C">
        <w:tc>
          <w:tcPr>
            <w:tcW w:w="9747" w:type="dxa"/>
          </w:tcPr>
          <w:p w14:paraId="46D7CFF3" w14:textId="0561C1A3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/ филиала юридического лица-нерезидента / фамилия, имя, отчество (при наличии) физического лица-предпринимателя ____________________________________________________</w:t>
            </w:r>
          </w:p>
          <w:p w14:paraId="60516C66" w14:textId="4B34E453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 / идентификационный код филиала юридического лица – нерезидента / регистрационный номер учетной карточки налогоплательщика __________________________________________</w:t>
            </w:r>
          </w:p>
          <w:p w14:paraId="2EB87E11" w14:textId="58094139" w:rsidR="00910CC8" w:rsidRPr="002D3020" w:rsidRDefault="0042643E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Адрес регистрации юридического лица/ местонахождение филиала юридического лица – нерезидента/ м</w:t>
            </w:r>
            <w:r w:rsidR="00910CC8" w:rsidRPr="002D3020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физического лица-предпринимателя ____________</w:t>
            </w:r>
            <w:r w:rsidR="00910CC8" w:rsidRPr="002D302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10CC8" w:rsidRPr="002D302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76C91310" w14:textId="5CD88EDF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Контактный телефонный номер, адрес электронной почты__________________</w:t>
            </w:r>
          </w:p>
          <w:p w14:paraId="1AED3231" w14:textId="497A7389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Контактное лицо ____________________________________________________</w:t>
            </w:r>
          </w:p>
          <w:p w14:paraId="18AB5280" w14:textId="2AC1FF10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Руководитель (для юридического лица, филиала юридического лица-нерезидента) ________________________________________________________</w:t>
            </w:r>
          </w:p>
          <w:p w14:paraId="7F88C406" w14:textId="390965FD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/ аккредитации ________________________</w:t>
            </w:r>
          </w:p>
          <w:p w14:paraId="3CD51DFB" w14:textId="4D884126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Место регистрации ___________________________________________________</w:t>
            </w:r>
          </w:p>
          <w:p w14:paraId="56EBED24" w14:textId="0A72EF12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F1065" w:rsidRPr="002D3020">
              <w:rPr>
                <w:rFonts w:ascii="Times New Roman" w:hAnsi="Times New Roman" w:cs="Times New Roman"/>
                <w:sz w:val="28"/>
                <w:szCs w:val="28"/>
              </w:rPr>
              <w:t xml:space="preserve">и дата выдачи </w:t>
            </w: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свидетельства о государственной регистрации юридического лица</w:t>
            </w:r>
            <w:r w:rsidR="002D3020" w:rsidRPr="002D302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государственной регистрации физического лица-предпринимателя / </w:t>
            </w:r>
            <w:r w:rsidR="007F1065" w:rsidRPr="002D3020"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Единого государственного реестра юридических лиц и физических лиц-предпринимателей (если субъект хозяйствования был зарегистрирован после 01 апреля 2021 года)/ </w:t>
            </w: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информационного листа о внесении записи в Государственный реестр аккредитованных филиалов юридических лиц-нерезидентов __</w:t>
            </w:r>
            <w:r w:rsidR="007F1065" w:rsidRPr="002D302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90D0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3F55871" w14:textId="619B38BB" w:rsidR="00910CC8" w:rsidRPr="002D3020" w:rsidRDefault="00910CC8" w:rsidP="000D2BDB">
            <w:pPr>
              <w:widowControl w:val="0"/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2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__________________________________________</w:t>
            </w:r>
          </w:p>
        </w:tc>
      </w:tr>
    </w:tbl>
    <w:p w14:paraId="1889FC12" w14:textId="77777777" w:rsidR="000D2BDB" w:rsidRDefault="000D2BDB" w:rsidP="000D2BDB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6A0F89E" w14:textId="52C6A649" w:rsidR="00910CC8" w:rsidRPr="000D2BDB" w:rsidRDefault="00910CC8" w:rsidP="000D2BDB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020">
        <w:rPr>
          <w:rFonts w:ascii="Times New Roman" w:hAnsi="Times New Roman" w:cs="Times New Roman"/>
          <w:sz w:val="28"/>
          <w:szCs w:val="28"/>
        </w:rPr>
        <w:t xml:space="preserve">Руководитель (физическое лицо-предприниматель) </w:t>
      </w:r>
      <w:r w:rsidR="000D2BDB" w:rsidRPr="002D3020">
        <w:rPr>
          <w:rFonts w:ascii="Times New Roman" w:hAnsi="Times New Roman" w:cs="Times New Roman"/>
          <w:sz w:val="28"/>
          <w:szCs w:val="28"/>
        </w:rPr>
        <w:t>_______</w:t>
      </w:r>
      <w:r w:rsidR="000D2BDB">
        <w:rPr>
          <w:rFonts w:ascii="Times New Roman" w:hAnsi="Times New Roman" w:cs="Times New Roman"/>
          <w:sz w:val="28"/>
          <w:szCs w:val="28"/>
        </w:rPr>
        <w:t>________</w:t>
      </w:r>
      <w:r w:rsidR="000D2BDB" w:rsidRPr="002D3020">
        <w:rPr>
          <w:rFonts w:ascii="Times New Roman" w:hAnsi="Times New Roman" w:cs="Times New Roman"/>
          <w:sz w:val="28"/>
          <w:szCs w:val="28"/>
        </w:rPr>
        <w:t>__</w:t>
      </w:r>
      <w:r w:rsidR="000D2BDB">
        <w:rPr>
          <w:rFonts w:ascii="Times New Roman" w:hAnsi="Times New Roman" w:cs="Times New Roman"/>
          <w:sz w:val="28"/>
          <w:szCs w:val="28"/>
        </w:rPr>
        <w:t>____</w:t>
      </w:r>
    </w:p>
    <w:p w14:paraId="186EBC9D" w14:textId="37DFCB4D" w:rsidR="00910CC8" w:rsidRPr="000D2BDB" w:rsidRDefault="00910CC8" w:rsidP="000D2BDB">
      <w:pPr>
        <w:widowControl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BDB">
        <w:rPr>
          <w:rFonts w:ascii="Times New Roman" w:hAnsi="Times New Roman" w:cs="Times New Roman"/>
          <w:sz w:val="24"/>
          <w:szCs w:val="24"/>
        </w:rPr>
        <w:t>подпись                 дата</w:t>
      </w:r>
    </w:p>
    <w:p w14:paraId="0B97A1C8" w14:textId="060D2687" w:rsidR="00910CC8" w:rsidRPr="002D3020" w:rsidRDefault="00910CC8" w:rsidP="000D2BDB">
      <w:pPr>
        <w:widowControl w:val="0"/>
        <w:spacing w:after="0" w:line="240" w:lineRule="auto"/>
        <w:ind w:left="4243" w:firstLine="720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 xml:space="preserve">МП </w:t>
      </w:r>
      <w:r w:rsidRPr="000D2BDB">
        <w:rPr>
          <w:rFonts w:ascii="Times New Roman" w:hAnsi="Times New Roman" w:cs="Times New Roman"/>
          <w:sz w:val="24"/>
          <w:szCs w:val="24"/>
        </w:rPr>
        <w:t>(при наличии)</w:t>
      </w:r>
      <w:r w:rsidRPr="002D3020">
        <w:rPr>
          <w:rFonts w:ascii="Times New Roman" w:hAnsi="Times New Roman" w:cs="Times New Roman"/>
          <w:sz w:val="28"/>
          <w:szCs w:val="28"/>
        </w:rPr>
        <w:br w:type="page"/>
      </w:r>
    </w:p>
    <w:p w14:paraId="5326392A" w14:textId="77777777" w:rsidR="00910CC8" w:rsidRPr="0013185B" w:rsidRDefault="00910CC8" w:rsidP="00F74F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база для рассмотрения предлагаемых мер тарифного регулирования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104F0" w:rsidRPr="002D3020" w14:paraId="7C9FAE72" w14:textId="77777777" w:rsidTr="00F74FF6">
        <w:tc>
          <w:tcPr>
            <w:tcW w:w="9747" w:type="dxa"/>
          </w:tcPr>
          <w:p w14:paraId="5463772C" w14:textId="77777777" w:rsidR="00910CC8" w:rsidRPr="002D3020" w:rsidRDefault="00910CC8" w:rsidP="00F74FEF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FA4BC" w14:textId="40DAE7DD" w:rsidR="00910CC8" w:rsidRPr="00C06CC4" w:rsidRDefault="00910CC8" w:rsidP="00F74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AE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 _______________________________________________</w:t>
            </w:r>
            <w:r w:rsidR="005E564A" w:rsidRPr="00C06C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CBF7A4A" w14:textId="2028308A" w:rsidR="00910CC8" w:rsidRPr="005E564A" w:rsidRDefault="00910CC8" w:rsidP="00F74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AE">
              <w:rPr>
                <w:rFonts w:ascii="Times New Roman" w:hAnsi="Times New Roman" w:cs="Times New Roman"/>
                <w:sz w:val="28"/>
                <w:szCs w:val="28"/>
              </w:rPr>
              <w:t>Код товарной номенклатуры внешнеэкономической деятельности (</w:t>
            </w:r>
            <w:r w:rsidR="002D3020" w:rsidRPr="006853AE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6853AE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CB3DF9" w:rsidRPr="00685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3AE">
              <w:rPr>
                <w:rFonts w:ascii="Times New Roman" w:hAnsi="Times New Roman" w:cs="Times New Roman"/>
                <w:sz w:val="28"/>
                <w:szCs w:val="28"/>
              </w:rPr>
              <w:t>ВЭД): ___________________________________________________________</w:t>
            </w:r>
            <w:r w:rsidR="005E564A" w:rsidRPr="005E56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68C35959" w14:textId="13B18451" w:rsidR="00910CC8" w:rsidRPr="006853AE" w:rsidRDefault="00910CC8" w:rsidP="00F74F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AE">
              <w:rPr>
                <w:rFonts w:ascii="Times New Roman" w:hAnsi="Times New Roman" w:cs="Times New Roman"/>
                <w:sz w:val="28"/>
                <w:szCs w:val="28"/>
              </w:rPr>
              <w:t>Действующая ставка таможенной пошлины: ________________________</w:t>
            </w:r>
            <w:r w:rsidR="00190D0B" w:rsidRPr="006853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853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9479DD3" w14:textId="24018F44" w:rsidR="00910CC8" w:rsidRPr="002D3020" w:rsidRDefault="00910CC8" w:rsidP="00F74FEF">
            <w:pPr>
              <w:pStyle w:val="7"/>
              <w:spacing w:line="240" w:lineRule="auto"/>
              <w:ind w:firstLine="0"/>
              <w:rPr>
                <w:sz w:val="28"/>
                <w:szCs w:val="28"/>
              </w:rPr>
            </w:pPr>
            <w:r w:rsidRPr="006853AE">
              <w:rPr>
                <w:sz w:val="28"/>
                <w:szCs w:val="28"/>
              </w:rPr>
              <w:t>Предлагаемая ставка таможенной пошлины: _____________________</w:t>
            </w:r>
            <w:r w:rsidR="00190D0B" w:rsidRPr="006853AE">
              <w:rPr>
                <w:sz w:val="28"/>
                <w:szCs w:val="28"/>
              </w:rPr>
              <w:t>_</w:t>
            </w:r>
            <w:r w:rsidRPr="006853AE">
              <w:rPr>
                <w:sz w:val="28"/>
                <w:szCs w:val="28"/>
              </w:rPr>
              <w:t>_____</w:t>
            </w:r>
            <w:r w:rsidR="002D3020" w:rsidRPr="006853AE">
              <w:rPr>
                <w:sz w:val="28"/>
                <w:szCs w:val="28"/>
              </w:rPr>
              <w:t>__</w:t>
            </w:r>
          </w:p>
          <w:p w14:paraId="3B7E701C" w14:textId="77777777" w:rsidR="00910CC8" w:rsidRPr="002D3020" w:rsidRDefault="00910CC8" w:rsidP="00F74FE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4482C" w14:textId="189AE071" w:rsidR="00910CC8" w:rsidRPr="002D3020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При определении размера предлагаемой ставки таможенной пошлины следует учитывать следующее:</w:t>
      </w:r>
    </w:p>
    <w:p w14:paraId="7A818417" w14:textId="08A1200D" w:rsidR="00910CC8" w:rsidRPr="00602D09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максимальный уровень ставки ввозной таможенной пошлины установлен в размере 50%;</w:t>
      </w:r>
    </w:p>
    <w:p w14:paraId="55B56AD4" w14:textId="622CAF44" w:rsidR="00910CC8" w:rsidRPr="002D3020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09">
        <w:rPr>
          <w:rFonts w:ascii="Times New Roman" w:hAnsi="Times New Roman" w:cs="Times New Roman"/>
          <w:sz w:val="28"/>
          <w:szCs w:val="28"/>
        </w:rPr>
        <w:t>единовременное изменение ставок ввозных таможенных пошлин не может превышать 15</w:t>
      </w:r>
      <w:r w:rsidR="00F41A4E" w:rsidRPr="00602D09">
        <w:rPr>
          <w:rFonts w:ascii="Times New Roman" w:hAnsi="Times New Roman" w:cs="Times New Roman"/>
          <w:sz w:val="28"/>
          <w:szCs w:val="28"/>
        </w:rPr>
        <w:t xml:space="preserve"> </w:t>
      </w:r>
      <w:r w:rsidR="002D3020" w:rsidRPr="00602D09">
        <w:rPr>
          <w:rFonts w:ascii="Times New Roman" w:hAnsi="Times New Roman" w:cs="Times New Roman"/>
          <w:sz w:val="28"/>
          <w:szCs w:val="28"/>
        </w:rPr>
        <w:t>процентных</w:t>
      </w:r>
      <w:r w:rsidRPr="00602D09">
        <w:rPr>
          <w:rFonts w:ascii="Times New Roman" w:hAnsi="Times New Roman" w:cs="Times New Roman"/>
          <w:sz w:val="28"/>
          <w:szCs w:val="28"/>
        </w:rPr>
        <w:t xml:space="preserve"> пунктов (для адвалорных видов ставок) или эквивалентного абсолютного значения для специфических видов ставок или специфических составляющих </w:t>
      </w:r>
      <w:r w:rsidRPr="002D3020">
        <w:rPr>
          <w:rFonts w:ascii="Times New Roman" w:hAnsi="Times New Roman" w:cs="Times New Roman"/>
          <w:sz w:val="28"/>
          <w:szCs w:val="28"/>
        </w:rPr>
        <w:t>комбинированных видов ставок ввозных таможенных пошлин;</w:t>
      </w:r>
    </w:p>
    <w:p w14:paraId="2BD02640" w14:textId="77777777" w:rsidR="00910CC8" w:rsidRPr="002D3020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предельные ставки ввозных таможенных пошлин установлены в размере 100% от таможенной стоимости товара.</w:t>
      </w:r>
    </w:p>
    <w:p w14:paraId="6B5839EB" w14:textId="77777777" w:rsidR="00910CC8" w:rsidRPr="00CB3DF9" w:rsidRDefault="00910CC8" w:rsidP="00F74FEF">
      <w:pPr>
        <w:pStyle w:val="5"/>
        <w:tabs>
          <w:tab w:val="num" w:pos="0"/>
        </w:tabs>
        <w:spacing w:before="0" w:after="0"/>
        <w:rPr>
          <w:b w:val="0"/>
          <w:i w:val="0"/>
          <w:sz w:val="28"/>
          <w:szCs w:val="28"/>
        </w:rPr>
      </w:pPr>
      <w:bookmarkStart w:id="0" w:name="_Toc511122651"/>
    </w:p>
    <w:p w14:paraId="32B2CFF4" w14:textId="291353D1" w:rsidR="00910CC8" w:rsidRPr="00335F8B" w:rsidRDefault="00910CC8" w:rsidP="00F74FEF">
      <w:pPr>
        <w:pStyle w:val="5"/>
        <w:spacing w:before="0" w:after="0"/>
        <w:jc w:val="center"/>
        <w:rPr>
          <w:bCs/>
          <w:i w:val="0"/>
          <w:sz w:val="28"/>
          <w:szCs w:val="28"/>
        </w:rPr>
      </w:pPr>
      <w:r w:rsidRPr="00335F8B">
        <w:rPr>
          <w:bCs/>
          <w:i w:val="0"/>
          <w:sz w:val="28"/>
          <w:szCs w:val="28"/>
        </w:rPr>
        <w:t>Общая информация</w:t>
      </w:r>
      <w:bookmarkEnd w:id="0"/>
    </w:p>
    <w:p w14:paraId="65834700" w14:textId="77777777" w:rsidR="002D3020" w:rsidRPr="00CB3DF9" w:rsidRDefault="002D3020" w:rsidP="00F74F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6B0EF" w14:textId="2E5C6173" w:rsidR="00910CC8" w:rsidRPr="0013185B" w:rsidRDefault="00910CC8" w:rsidP="00F7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85B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000E6EE9" w14:textId="49759DFA" w:rsidR="00910CC8" w:rsidRPr="0013185B" w:rsidRDefault="0013185B" w:rsidP="00F74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0CC8" w:rsidRPr="0013185B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7C6688" w:rsidRPr="0013185B">
        <w:rPr>
          <w:rFonts w:ascii="Times New Roman" w:hAnsi="Times New Roman" w:cs="Times New Roman"/>
          <w:sz w:val="28"/>
          <w:szCs w:val="28"/>
        </w:rPr>
        <w:t>субъекта хозяйствования</w:t>
      </w:r>
      <w:r w:rsidR="00910CC8" w:rsidRPr="0013185B">
        <w:rPr>
          <w:rFonts w:ascii="Times New Roman" w:hAnsi="Times New Roman" w:cs="Times New Roman"/>
          <w:sz w:val="28"/>
          <w:szCs w:val="28"/>
        </w:rPr>
        <w:t>, описание деятельности;</w:t>
      </w:r>
    </w:p>
    <w:p w14:paraId="44C188F5" w14:textId="274DC744" w:rsidR="00910CC8" w:rsidRPr="0013185B" w:rsidRDefault="0013185B" w:rsidP="00F74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CC8" w:rsidRPr="0013185B">
        <w:rPr>
          <w:rFonts w:ascii="Times New Roman" w:hAnsi="Times New Roman" w:cs="Times New Roman"/>
          <w:sz w:val="28"/>
          <w:szCs w:val="28"/>
        </w:rPr>
        <w:t xml:space="preserve">перечень основных товаров, производством и/или реализацией которых занимается </w:t>
      </w:r>
      <w:r w:rsidR="007C6688" w:rsidRPr="0013185B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910CC8" w:rsidRPr="0013185B">
        <w:rPr>
          <w:rFonts w:ascii="Times New Roman" w:hAnsi="Times New Roman" w:cs="Times New Roman"/>
          <w:sz w:val="28"/>
          <w:szCs w:val="28"/>
        </w:rPr>
        <w:t xml:space="preserve"> (прайс-лист);</w:t>
      </w:r>
    </w:p>
    <w:p w14:paraId="4FAFEE34" w14:textId="04E23EF7" w:rsidR="00910CC8" w:rsidRPr="0013185B" w:rsidRDefault="0013185B" w:rsidP="00F74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0CC8" w:rsidRPr="0013185B">
        <w:rPr>
          <w:rFonts w:ascii="Times New Roman" w:hAnsi="Times New Roman" w:cs="Times New Roman"/>
          <w:sz w:val="28"/>
          <w:szCs w:val="28"/>
        </w:rPr>
        <w:t>перечень отечественных организаций (предприятий), производящих аналогичную продукцию;</w:t>
      </w:r>
    </w:p>
    <w:p w14:paraId="2B522825" w14:textId="6CF3733C" w:rsidR="00910CC8" w:rsidRPr="0013185B" w:rsidRDefault="0013185B" w:rsidP="00F74F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0CC8" w:rsidRPr="0013185B">
        <w:rPr>
          <w:rFonts w:ascii="Times New Roman" w:hAnsi="Times New Roman" w:cs="Times New Roman"/>
          <w:sz w:val="28"/>
          <w:szCs w:val="28"/>
        </w:rPr>
        <w:t>перечень организаций (предприятий), являющихся потребителями производимой продукции (при наличии информации).</w:t>
      </w:r>
    </w:p>
    <w:p w14:paraId="09DAD276" w14:textId="77777777" w:rsidR="00910CC8" w:rsidRPr="0013185B" w:rsidRDefault="00910CC8" w:rsidP="00F74FEF">
      <w:pPr>
        <w:pStyle w:val="3"/>
        <w:widowControl w:val="0"/>
        <w:tabs>
          <w:tab w:val="clear" w:pos="786"/>
        </w:tabs>
        <w:spacing w:line="240" w:lineRule="auto"/>
        <w:ind w:firstLine="709"/>
        <w:jc w:val="left"/>
        <w:rPr>
          <w:b w:val="0"/>
          <w:sz w:val="28"/>
          <w:szCs w:val="28"/>
        </w:rPr>
      </w:pPr>
      <w:bookmarkStart w:id="1" w:name="_Toc467897620"/>
      <w:bookmarkStart w:id="2" w:name="_Toc511122657"/>
    </w:p>
    <w:p w14:paraId="2AC8A321" w14:textId="77777777" w:rsidR="00910CC8" w:rsidRPr="00335F8B" w:rsidRDefault="00910CC8" w:rsidP="00F74FEF">
      <w:pPr>
        <w:pStyle w:val="3"/>
        <w:widowControl w:val="0"/>
        <w:tabs>
          <w:tab w:val="clear" w:pos="786"/>
        </w:tabs>
        <w:spacing w:line="240" w:lineRule="auto"/>
        <w:ind w:firstLine="709"/>
        <w:rPr>
          <w:bCs/>
          <w:sz w:val="28"/>
          <w:szCs w:val="28"/>
        </w:rPr>
      </w:pPr>
      <w:r w:rsidRPr="00335F8B">
        <w:rPr>
          <w:bCs/>
          <w:sz w:val="28"/>
          <w:szCs w:val="28"/>
        </w:rPr>
        <w:t>Цель предлагаемых мер тарифного регулирования</w:t>
      </w:r>
    </w:p>
    <w:p w14:paraId="6E26ED8C" w14:textId="77777777" w:rsidR="00910CC8" w:rsidRPr="0013185B" w:rsidRDefault="00910CC8" w:rsidP="00F7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3F56A" w14:textId="6A83D73B" w:rsidR="00910CC8" w:rsidRPr="0013185B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5B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099AD062" w14:textId="136BD3B0" w:rsidR="00910CC8" w:rsidRPr="002D3020" w:rsidRDefault="00910CC8" w:rsidP="00F74F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 xml:space="preserve">1. цель и причины подачи </w:t>
      </w:r>
      <w:r w:rsidR="009F26FD" w:rsidRPr="002D3020">
        <w:rPr>
          <w:rFonts w:ascii="Times New Roman" w:hAnsi="Times New Roman" w:cs="Times New Roman"/>
          <w:sz w:val="28"/>
          <w:szCs w:val="28"/>
        </w:rPr>
        <w:t>обоснования необходимости применения предлагаемых мер тарифного регулирования</w:t>
      </w:r>
      <w:r w:rsidRPr="002D3020">
        <w:rPr>
          <w:rFonts w:ascii="Times New Roman" w:hAnsi="Times New Roman" w:cs="Times New Roman"/>
          <w:sz w:val="28"/>
          <w:szCs w:val="28"/>
        </w:rPr>
        <w:t>, обоснование предложенного размера пошлины;</w:t>
      </w:r>
    </w:p>
    <w:p w14:paraId="1338F028" w14:textId="2D14AA6D" w:rsidR="00910CC8" w:rsidRPr="002D3020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 xml:space="preserve">2. основные конкуренты (отечественные и иностранные) на </w:t>
      </w:r>
      <w:r w:rsidR="00FB2572" w:rsidRPr="002D3020">
        <w:rPr>
          <w:rFonts w:ascii="Times New Roman" w:hAnsi="Times New Roman" w:cs="Times New Roman"/>
          <w:sz w:val="28"/>
          <w:szCs w:val="28"/>
        </w:rPr>
        <w:t xml:space="preserve">внутреннем </w:t>
      </w:r>
      <w:r w:rsidRPr="002D3020">
        <w:rPr>
          <w:rFonts w:ascii="Times New Roman" w:hAnsi="Times New Roman" w:cs="Times New Roman"/>
          <w:sz w:val="28"/>
          <w:szCs w:val="28"/>
        </w:rPr>
        <w:t>рынке;</w:t>
      </w:r>
    </w:p>
    <w:p w14:paraId="0A61FCFC" w14:textId="77777777" w:rsidR="00910CC8" w:rsidRPr="002D3020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3. уровень цен конкурентов на текущий момент (при наличии информации). Цена внутреннего рынка указывается как цена предприятия-производителя.</w:t>
      </w:r>
    </w:p>
    <w:p w14:paraId="6C3309D7" w14:textId="77777777" w:rsidR="00910CC8" w:rsidRPr="002D3020" w:rsidRDefault="00910CC8" w:rsidP="00F74FEF">
      <w:pPr>
        <w:pStyle w:val="3"/>
        <w:tabs>
          <w:tab w:val="clear" w:pos="786"/>
          <w:tab w:val="num" w:pos="0"/>
        </w:tabs>
        <w:spacing w:line="240" w:lineRule="auto"/>
        <w:rPr>
          <w:sz w:val="28"/>
          <w:szCs w:val="28"/>
        </w:rPr>
      </w:pPr>
    </w:p>
    <w:p w14:paraId="7D0D6314" w14:textId="7D7ED5AD" w:rsidR="00910CC8" w:rsidRPr="002D3020" w:rsidRDefault="00910CC8" w:rsidP="00F74FEF">
      <w:pPr>
        <w:pStyle w:val="3"/>
        <w:tabs>
          <w:tab w:val="clear" w:pos="786"/>
          <w:tab w:val="num" w:pos="0"/>
        </w:tabs>
        <w:spacing w:line="240" w:lineRule="auto"/>
        <w:rPr>
          <w:sz w:val="28"/>
          <w:szCs w:val="28"/>
        </w:rPr>
      </w:pPr>
      <w:r w:rsidRPr="002D3020">
        <w:rPr>
          <w:sz w:val="28"/>
          <w:szCs w:val="28"/>
        </w:rPr>
        <w:t>Характеристик</w:t>
      </w:r>
      <w:bookmarkEnd w:id="1"/>
      <w:bookmarkEnd w:id="2"/>
      <w:r w:rsidRPr="002D3020">
        <w:rPr>
          <w:sz w:val="28"/>
          <w:szCs w:val="28"/>
        </w:rPr>
        <w:t>а производимого товара</w:t>
      </w:r>
    </w:p>
    <w:p w14:paraId="059EFEB7" w14:textId="77777777" w:rsidR="00910CC8" w:rsidRPr="002D3020" w:rsidRDefault="00910CC8" w:rsidP="00F7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9E5D1D" w14:textId="77777777" w:rsidR="00910CC8" w:rsidRPr="002D3020" w:rsidRDefault="00910CC8" w:rsidP="00F74FEF">
      <w:pPr>
        <w:tabs>
          <w:tab w:val="num" w:pos="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396708F0" w14:textId="77777777" w:rsidR="00910CC8" w:rsidRPr="002D3020" w:rsidRDefault="00910CC8" w:rsidP="00F74FE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>подробное описание характеристик и качества товара (товаров), заявленных для корректировки ставки пошлины;</w:t>
      </w:r>
    </w:p>
    <w:p w14:paraId="40CEAC24" w14:textId="77777777" w:rsidR="00910CC8" w:rsidRPr="006853AE" w:rsidRDefault="00910CC8" w:rsidP="00F74FEF">
      <w:pPr>
        <w:tabs>
          <w:tab w:val="num" w:pos="78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20">
        <w:rPr>
          <w:rFonts w:ascii="Times New Roman" w:hAnsi="Times New Roman" w:cs="Times New Roman"/>
          <w:sz w:val="28"/>
          <w:szCs w:val="28"/>
        </w:rPr>
        <w:t xml:space="preserve">2. суть производственных </w:t>
      </w:r>
      <w:r w:rsidRPr="006853AE">
        <w:rPr>
          <w:rFonts w:ascii="Times New Roman" w:hAnsi="Times New Roman" w:cs="Times New Roman"/>
          <w:sz w:val="28"/>
          <w:szCs w:val="28"/>
        </w:rPr>
        <w:t>операций, необходимых для производства товара (при изменении ставки таможенной пошлины на импорт сырья, комплектующих и материалов);</w:t>
      </w:r>
    </w:p>
    <w:p w14:paraId="53AEA975" w14:textId="6D6A6EC6" w:rsidR="00910CC8" w:rsidRPr="006853AE" w:rsidRDefault="00910CC8" w:rsidP="00F74FE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AE">
        <w:rPr>
          <w:rFonts w:ascii="Times New Roman" w:hAnsi="Times New Roman" w:cs="Times New Roman"/>
          <w:sz w:val="28"/>
          <w:szCs w:val="28"/>
        </w:rPr>
        <w:t>3. область применения производимого товара (</w:t>
      </w:r>
      <w:r w:rsidR="00BE378B" w:rsidRPr="006853A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853AE">
        <w:rPr>
          <w:rFonts w:ascii="Times New Roman" w:hAnsi="Times New Roman" w:cs="Times New Roman"/>
          <w:sz w:val="28"/>
          <w:szCs w:val="28"/>
        </w:rPr>
        <w:t>отрасли, предприятия, производственные процессы);</w:t>
      </w:r>
    </w:p>
    <w:p w14:paraId="6EA7D92C" w14:textId="77777777" w:rsidR="00910CC8" w:rsidRPr="006853AE" w:rsidRDefault="00910CC8" w:rsidP="00F74FEF">
      <w:pPr>
        <w:pStyle w:val="ae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6853AE">
        <w:rPr>
          <w:sz w:val="28"/>
          <w:szCs w:val="28"/>
        </w:rPr>
        <w:t>4. сравнительная характеристика производимого товара (товаров) и аналогичного импортного:</w:t>
      </w:r>
    </w:p>
    <w:p w14:paraId="38436DDD" w14:textId="77777777" w:rsidR="00910CC8" w:rsidRPr="006853AE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2121"/>
        <w:gridCol w:w="2125"/>
        <w:gridCol w:w="1726"/>
        <w:gridCol w:w="1937"/>
      </w:tblGrid>
      <w:tr w:rsidR="00E104F0" w:rsidRPr="006853AE" w14:paraId="31B706A7" w14:textId="77777777" w:rsidTr="005E564A">
        <w:trPr>
          <w:trHeight w:val="387"/>
        </w:trPr>
        <w:tc>
          <w:tcPr>
            <w:tcW w:w="987" w:type="pct"/>
            <w:vMerge w:val="restart"/>
          </w:tcPr>
          <w:p w14:paraId="0DDA7AF3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076" w:type="pct"/>
            <w:vMerge w:val="restart"/>
          </w:tcPr>
          <w:p w14:paraId="11AB7095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Импортный</w:t>
            </w:r>
          </w:p>
          <w:p w14:paraId="790AAF5C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 </w:t>
            </w:r>
          </w:p>
          <w:p w14:paraId="29F65535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(страна происхождения, торговая марка или предприятие-производитель)</w:t>
            </w:r>
          </w:p>
        </w:tc>
        <w:tc>
          <w:tcPr>
            <w:tcW w:w="1078" w:type="pct"/>
            <w:vMerge w:val="restart"/>
          </w:tcPr>
          <w:p w14:paraId="6A2FA499" w14:textId="7C6B1859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Товар </w:t>
            </w:r>
            <w:r w:rsidR="002D3020"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(предприятие-производитель, торговая марка)</w:t>
            </w:r>
          </w:p>
        </w:tc>
        <w:tc>
          <w:tcPr>
            <w:tcW w:w="1859" w:type="pct"/>
            <w:gridSpan w:val="2"/>
          </w:tcPr>
          <w:p w14:paraId="40CA7353" w14:textId="0B5B6C04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Оптово-отпускная цена на внутреннем рынке, </w:t>
            </w:r>
            <w:r w:rsidR="00B145AD"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российских рублей</w:t>
            </w: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145AD"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килограмм</w:t>
            </w: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(ед</w:t>
            </w:r>
            <w:r w:rsidR="00B145AD"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иница</w:t>
            </w: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104F0" w:rsidRPr="002D3020" w14:paraId="274B5B9C" w14:textId="77777777" w:rsidTr="005E564A">
        <w:trPr>
          <w:trHeight w:val="767"/>
        </w:trPr>
        <w:tc>
          <w:tcPr>
            <w:tcW w:w="987" w:type="pct"/>
            <w:vMerge/>
          </w:tcPr>
          <w:p w14:paraId="558703CB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37A95565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14:paraId="763DC494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14:paraId="3AAB4725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Импортный товар</w:t>
            </w:r>
          </w:p>
        </w:tc>
        <w:tc>
          <w:tcPr>
            <w:tcW w:w="983" w:type="pct"/>
          </w:tcPr>
          <w:p w14:paraId="57D52723" w14:textId="77777777" w:rsidR="00910CC8" w:rsidRPr="006853AE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Отечественный товар</w:t>
            </w:r>
          </w:p>
        </w:tc>
      </w:tr>
      <w:tr w:rsidR="00E104F0" w:rsidRPr="002D3020" w14:paraId="05BE9913" w14:textId="77777777" w:rsidTr="005E564A">
        <w:tc>
          <w:tcPr>
            <w:tcW w:w="987" w:type="pct"/>
          </w:tcPr>
          <w:p w14:paraId="709D5E5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14:paraId="603A35D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14:paraId="3430059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14:paraId="3154650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14:paraId="0DB577B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237C1" w14:textId="77777777" w:rsidR="00910CC8" w:rsidRPr="00C7274E" w:rsidRDefault="00910CC8" w:rsidP="00F74F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p w14:paraId="5681D6FB" w14:textId="77777777" w:rsidR="00910CC8" w:rsidRPr="002D3020" w:rsidRDefault="00910CC8" w:rsidP="00F74FEF">
      <w:pPr>
        <w:pStyle w:val="ae"/>
        <w:spacing w:line="240" w:lineRule="auto"/>
        <w:jc w:val="center"/>
        <w:rPr>
          <w:b/>
          <w:sz w:val="28"/>
          <w:szCs w:val="28"/>
        </w:rPr>
      </w:pPr>
      <w:r w:rsidRPr="002D3020">
        <w:rPr>
          <w:b/>
          <w:sz w:val="28"/>
          <w:szCs w:val="28"/>
        </w:rPr>
        <w:t>Текущая статистика (по каждому коду ТН ВЭД)</w:t>
      </w:r>
    </w:p>
    <w:p w14:paraId="4E213C4A" w14:textId="77777777" w:rsidR="00910CC8" w:rsidRPr="00C7274E" w:rsidRDefault="00910CC8" w:rsidP="00F74FEF">
      <w:pPr>
        <w:pStyle w:val="ae"/>
        <w:spacing w:line="240" w:lineRule="auto"/>
        <w:jc w:val="center"/>
        <w:rPr>
          <w:b/>
          <w:sz w:val="32"/>
          <w:szCs w:val="32"/>
        </w:rPr>
      </w:pPr>
    </w:p>
    <w:p w14:paraId="6C12CC4E" w14:textId="77777777" w:rsidR="00910CC8" w:rsidRPr="00335F8B" w:rsidRDefault="00910CC8" w:rsidP="00F74FEF">
      <w:pPr>
        <w:pStyle w:val="ae"/>
        <w:spacing w:line="240" w:lineRule="auto"/>
        <w:ind w:firstLine="720"/>
        <w:rPr>
          <w:sz w:val="28"/>
          <w:szCs w:val="28"/>
        </w:rPr>
      </w:pPr>
      <w:r w:rsidRPr="00335F8B">
        <w:rPr>
          <w:sz w:val="28"/>
          <w:szCs w:val="28"/>
        </w:rPr>
        <w:t>Указываются:</w:t>
      </w:r>
    </w:p>
    <w:p w14:paraId="690F8526" w14:textId="471E4187" w:rsidR="00335F8B" w:rsidRPr="00335F8B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B">
        <w:rPr>
          <w:rFonts w:ascii="Times New Roman" w:hAnsi="Times New Roman" w:cs="Times New Roman"/>
          <w:sz w:val="28"/>
          <w:szCs w:val="28"/>
        </w:rPr>
        <w:t xml:space="preserve">1. </w:t>
      </w:r>
      <w:r w:rsidR="0013185B">
        <w:rPr>
          <w:rFonts w:ascii="Times New Roman" w:hAnsi="Times New Roman" w:cs="Times New Roman"/>
          <w:sz w:val="28"/>
          <w:szCs w:val="28"/>
        </w:rPr>
        <w:t>и</w:t>
      </w:r>
      <w:r w:rsidRPr="00335F8B">
        <w:rPr>
          <w:rFonts w:ascii="Times New Roman" w:hAnsi="Times New Roman" w:cs="Times New Roman"/>
          <w:sz w:val="28"/>
          <w:szCs w:val="28"/>
        </w:rPr>
        <w:t xml:space="preserve">нформация относительно заявленного товара за период, охватывающий год подачи заявления и два предшествующих года </w:t>
      </w:r>
      <w:r w:rsidR="00335F8B" w:rsidRPr="00335F8B">
        <w:rPr>
          <w:rFonts w:ascii="Times New Roman" w:hAnsi="Times New Roman" w:cs="Times New Roman"/>
          <w:sz w:val="28"/>
          <w:szCs w:val="28"/>
        </w:rPr>
        <w:t xml:space="preserve">с указанием при необходимости соответствующих комментариев </w:t>
      </w:r>
      <w:r w:rsidRPr="00335F8B">
        <w:rPr>
          <w:rFonts w:ascii="Times New Roman" w:hAnsi="Times New Roman" w:cs="Times New Roman"/>
          <w:sz w:val="28"/>
          <w:szCs w:val="28"/>
        </w:rPr>
        <w:t>в виде следующей таблицы по каждому товару:</w:t>
      </w:r>
    </w:p>
    <w:p w14:paraId="0A1C5864" w14:textId="77777777" w:rsidR="00910CC8" w:rsidRPr="00C7274E" w:rsidRDefault="00910CC8" w:rsidP="00F74FEF">
      <w:pPr>
        <w:pStyle w:val="ae"/>
        <w:spacing w:line="240" w:lineRule="auto"/>
        <w:ind w:firstLine="720"/>
        <w:rPr>
          <w:sz w:val="32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131"/>
        <w:gridCol w:w="1507"/>
        <w:gridCol w:w="1421"/>
        <w:gridCol w:w="1279"/>
      </w:tblGrid>
      <w:tr w:rsidR="00E104F0" w:rsidRPr="002D3020" w14:paraId="143F2D23" w14:textId="77777777" w:rsidTr="005E564A">
        <w:trPr>
          <w:cantSplit/>
          <w:trHeight w:val="264"/>
          <w:tblHeader/>
          <w:jc w:val="center"/>
        </w:trPr>
        <w:tc>
          <w:tcPr>
            <w:tcW w:w="334" w:type="pct"/>
          </w:tcPr>
          <w:p w14:paraId="13DDCD7D" w14:textId="32BF8BA8" w:rsidR="00910CC8" w:rsidRPr="006853AE" w:rsidRDefault="00910CC8" w:rsidP="00F74FEF">
            <w:pPr>
              <w:pStyle w:val="ae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6853AE">
              <w:rPr>
                <w:b/>
                <w:bCs/>
                <w:szCs w:val="24"/>
              </w:rPr>
              <w:t>№</w:t>
            </w:r>
            <w:r w:rsidR="00335F8B" w:rsidRPr="006853AE">
              <w:rPr>
                <w:b/>
                <w:bCs/>
                <w:szCs w:val="24"/>
              </w:rPr>
              <w:t xml:space="preserve"> </w:t>
            </w:r>
            <w:r w:rsidRPr="006853AE">
              <w:rPr>
                <w:b/>
                <w:bCs/>
                <w:szCs w:val="24"/>
              </w:rPr>
              <w:t>п/п</w:t>
            </w:r>
          </w:p>
        </w:tc>
        <w:tc>
          <w:tcPr>
            <w:tcW w:w="2563" w:type="pct"/>
          </w:tcPr>
          <w:p w14:paraId="3F20E4E4" w14:textId="77777777" w:rsidR="00910CC8" w:rsidRPr="006853AE" w:rsidRDefault="00910CC8" w:rsidP="00F74FEF">
            <w:pPr>
              <w:pStyle w:val="ae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6853AE">
              <w:rPr>
                <w:b/>
                <w:bCs/>
                <w:szCs w:val="24"/>
              </w:rPr>
              <w:t>Показатели</w:t>
            </w:r>
          </w:p>
        </w:tc>
        <w:tc>
          <w:tcPr>
            <w:tcW w:w="753" w:type="pct"/>
          </w:tcPr>
          <w:p w14:paraId="6BF9C64F" w14:textId="77777777" w:rsidR="00910CC8" w:rsidRPr="006853AE" w:rsidRDefault="00910CC8" w:rsidP="00F74FEF">
            <w:pPr>
              <w:pStyle w:val="ae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6853AE">
              <w:rPr>
                <w:b/>
                <w:bCs/>
                <w:szCs w:val="24"/>
              </w:rPr>
              <w:t>20___ г.</w:t>
            </w:r>
          </w:p>
        </w:tc>
        <w:tc>
          <w:tcPr>
            <w:tcW w:w="710" w:type="pct"/>
          </w:tcPr>
          <w:p w14:paraId="6839A97A" w14:textId="77777777" w:rsidR="00910CC8" w:rsidRPr="006853AE" w:rsidRDefault="00910CC8" w:rsidP="00F74FEF">
            <w:pPr>
              <w:pStyle w:val="ae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6853AE">
              <w:rPr>
                <w:b/>
                <w:bCs/>
                <w:szCs w:val="24"/>
              </w:rPr>
              <w:t>20____ г.</w:t>
            </w:r>
          </w:p>
        </w:tc>
        <w:tc>
          <w:tcPr>
            <w:tcW w:w="639" w:type="pct"/>
          </w:tcPr>
          <w:p w14:paraId="07279300" w14:textId="77777777" w:rsidR="00910CC8" w:rsidRPr="006853AE" w:rsidRDefault="00910CC8" w:rsidP="00F74FEF">
            <w:pPr>
              <w:pStyle w:val="ae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6853AE">
              <w:rPr>
                <w:b/>
                <w:bCs/>
                <w:szCs w:val="24"/>
              </w:rPr>
              <w:t>20___ г.</w:t>
            </w:r>
          </w:p>
        </w:tc>
      </w:tr>
      <w:tr w:rsidR="00335F8B" w:rsidRPr="002D3020" w14:paraId="7E27DFDF" w14:textId="77777777" w:rsidTr="005E564A">
        <w:trPr>
          <w:cantSplit/>
          <w:trHeight w:val="70"/>
          <w:tblHeader/>
          <w:jc w:val="center"/>
        </w:trPr>
        <w:tc>
          <w:tcPr>
            <w:tcW w:w="334" w:type="pct"/>
          </w:tcPr>
          <w:p w14:paraId="0F57736F" w14:textId="5AC4734F" w:rsidR="00335F8B" w:rsidRPr="006853AE" w:rsidRDefault="00335F8B" w:rsidP="00F74FEF">
            <w:pPr>
              <w:pStyle w:val="ae"/>
              <w:spacing w:line="240" w:lineRule="auto"/>
              <w:jc w:val="center"/>
              <w:rPr>
                <w:b/>
                <w:bCs/>
                <w:sz w:val="20"/>
              </w:rPr>
            </w:pPr>
            <w:r w:rsidRPr="006853AE">
              <w:rPr>
                <w:b/>
                <w:bCs/>
                <w:sz w:val="20"/>
              </w:rPr>
              <w:t>1</w:t>
            </w:r>
          </w:p>
        </w:tc>
        <w:tc>
          <w:tcPr>
            <w:tcW w:w="2563" w:type="pct"/>
          </w:tcPr>
          <w:p w14:paraId="28F426EB" w14:textId="3D887CEF" w:rsidR="00335F8B" w:rsidRPr="006853AE" w:rsidRDefault="00335F8B" w:rsidP="00F74FEF">
            <w:pPr>
              <w:pStyle w:val="ae"/>
              <w:spacing w:line="240" w:lineRule="auto"/>
              <w:jc w:val="center"/>
              <w:rPr>
                <w:b/>
                <w:bCs/>
                <w:sz w:val="20"/>
              </w:rPr>
            </w:pPr>
            <w:r w:rsidRPr="006853AE">
              <w:rPr>
                <w:b/>
                <w:bCs/>
                <w:sz w:val="20"/>
              </w:rPr>
              <w:t>2</w:t>
            </w:r>
          </w:p>
        </w:tc>
        <w:tc>
          <w:tcPr>
            <w:tcW w:w="753" w:type="pct"/>
          </w:tcPr>
          <w:p w14:paraId="3985C4B0" w14:textId="382DB17E" w:rsidR="00335F8B" w:rsidRPr="006853AE" w:rsidRDefault="00335F8B" w:rsidP="00F74FEF">
            <w:pPr>
              <w:pStyle w:val="ae"/>
              <w:spacing w:line="240" w:lineRule="auto"/>
              <w:jc w:val="center"/>
              <w:rPr>
                <w:b/>
                <w:bCs/>
                <w:sz w:val="20"/>
              </w:rPr>
            </w:pPr>
            <w:r w:rsidRPr="006853AE">
              <w:rPr>
                <w:b/>
                <w:bCs/>
                <w:sz w:val="20"/>
              </w:rPr>
              <w:t>3</w:t>
            </w:r>
          </w:p>
        </w:tc>
        <w:tc>
          <w:tcPr>
            <w:tcW w:w="710" w:type="pct"/>
          </w:tcPr>
          <w:p w14:paraId="5BD75A12" w14:textId="4BFF125A" w:rsidR="00335F8B" w:rsidRPr="006853AE" w:rsidRDefault="00335F8B" w:rsidP="00F74FEF">
            <w:pPr>
              <w:pStyle w:val="ae"/>
              <w:spacing w:line="240" w:lineRule="auto"/>
              <w:jc w:val="center"/>
              <w:rPr>
                <w:b/>
                <w:bCs/>
                <w:sz w:val="20"/>
              </w:rPr>
            </w:pPr>
            <w:r w:rsidRPr="006853AE">
              <w:rPr>
                <w:b/>
                <w:bCs/>
                <w:sz w:val="20"/>
              </w:rPr>
              <w:t>4</w:t>
            </w:r>
          </w:p>
        </w:tc>
        <w:tc>
          <w:tcPr>
            <w:tcW w:w="639" w:type="pct"/>
          </w:tcPr>
          <w:p w14:paraId="6FA73EFA" w14:textId="136FEFE6" w:rsidR="00335F8B" w:rsidRPr="006853AE" w:rsidRDefault="00335F8B" w:rsidP="00F74FEF">
            <w:pPr>
              <w:pStyle w:val="ae"/>
              <w:spacing w:line="240" w:lineRule="auto"/>
              <w:jc w:val="center"/>
              <w:rPr>
                <w:b/>
                <w:bCs/>
                <w:sz w:val="20"/>
              </w:rPr>
            </w:pPr>
            <w:r w:rsidRPr="006853AE">
              <w:rPr>
                <w:b/>
                <w:bCs/>
                <w:sz w:val="20"/>
              </w:rPr>
              <w:t>5</w:t>
            </w:r>
          </w:p>
        </w:tc>
      </w:tr>
      <w:tr w:rsidR="00335F8B" w:rsidRPr="002D3020" w14:paraId="458B1123" w14:textId="77777777" w:rsidTr="005E564A">
        <w:trPr>
          <w:trHeight w:val="631"/>
          <w:jc w:val="center"/>
        </w:trPr>
        <w:tc>
          <w:tcPr>
            <w:tcW w:w="334" w:type="pct"/>
            <w:vMerge w:val="restart"/>
          </w:tcPr>
          <w:p w14:paraId="56B34BCA" w14:textId="77777777" w:rsidR="00335F8B" w:rsidRPr="006853AE" w:rsidRDefault="00335F8B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1</w:t>
            </w:r>
          </w:p>
        </w:tc>
        <w:tc>
          <w:tcPr>
            <w:tcW w:w="2563" w:type="pct"/>
          </w:tcPr>
          <w:p w14:paraId="376F6770" w14:textId="77777777" w:rsidR="00335F8B" w:rsidRPr="006853AE" w:rsidRDefault="00335F8B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b/>
                <w:szCs w:val="24"/>
              </w:rPr>
              <w:t xml:space="preserve">Объем производства </w:t>
            </w:r>
            <w:r w:rsidRPr="006853AE">
              <w:rPr>
                <w:szCs w:val="24"/>
              </w:rPr>
              <w:t>(в общем)</w:t>
            </w:r>
            <w:r w:rsidRPr="006853AE">
              <w:rPr>
                <w:b/>
                <w:szCs w:val="24"/>
              </w:rPr>
              <w:t>:</w:t>
            </w:r>
          </w:p>
          <w:p w14:paraId="47E01279" w14:textId="428DD620" w:rsidR="00335F8B" w:rsidRPr="006853AE" w:rsidRDefault="00335F8B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szCs w:val="24"/>
              </w:rPr>
              <w:t xml:space="preserve">в </w:t>
            </w:r>
            <w:r w:rsidR="00B145AD" w:rsidRPr="006853AE">
              <w:rPr>
                <w:szCs w:val="24"/>
              </w:rPr>
              <w:t>тысячах тонн</w:t>
            </w:r>
          </w:p>
        </w:tc>
        <w:tc>
          <w:tcPr>
            <w:tcW w:w="753" w:type="pct"/>
          </w:tcPr>
          <w:p w14:paraId="7A317D2D" w14:textId="77777777" w:rsidR="00335F8B" w:rsidRPr="006853AE" w:rsidRDefault="00335F8B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579C23A7" w14:textId="77777777" w:rsidR="00335F8B" w:rsidRPr="006853AE" w:rsidRDefault="00335F8B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1C10A4B2" w14:textId="77777777" w:rsidR="00335F8B" w:rsidRPr="006853AE" w:rsidRDefault="00335F8B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335F8B" w:rsidRPr="002D3020" w14:paraId="324597F9" w14:textId="77777777" w:rsidTr="005E564A">
        <w:trPr>
          <w:trHeight w:val="253"/>
          <w:jc w:val="center"/>
        </w:trPr>
        <w:tc>
          <w:tcPr>
            <w:tcW w:w="334" w:type="pct"/>
            <w:vMerge/>
          </w:tcPr>
          <w:p w14:paraId="031D48B4" w14:textId="77777777" w:rsidR="00335F8B" w:rsidRPr="002D3020" w:rsidRDefault="00335F8B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63" w:type="pct"/>
          </w:tcPr>
          <w:p w14:paraId="157AE4D4" w14:textId="0FA643F1" w:rsidR="00335F8B" w:rsidRPr="002D3020" w:rsidRDefault="00B145AD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тысячах российских рублей</w:t>
            </w:r>
          </w:p>
        </w:tc>
        <w:tc>
          <w:tcPr>
            <w:tcW w:w="753" w:type="pct"/>
          </w:tcPr>
          <w:p w14:paraId="26A95EC7" w14:textId="77777777" w:rsidR="00335F8B" w:rsidRPr="002D3020" w:rsidRDefault="00335F8B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4AA5C6E4" w14:textId="77777777" w:rsidR="00335F8B" w:rsidRPr="002D3020" w:rsidRDefault="00335F8B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54CC076C" w14:textId="77777777" w:rsidR="00335F8B" w:rsidRPr="002D3020" w:rsidRDefault="00335F8B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46064FF7" w14:textId="77777777" w:rsidTr="005E564A">
        <w:trPr>
          <w:trHeight w:val="1148"/>
          <w:jc w:val="center"/>
        </w:trPr>
        <w:tc>
          <w:tcPr>
            <w:tcW w:w="334" w:type="pct"/>
            <w:vMerge w:val="restart"/>
          </w:tcPr>
          <w:p w14:paraId="32E3E7DA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2</w:t>
            </w:r>
          </w:p>
        </w:tc>
        <w:tc>
          <w:tcPr>
            <w:tcW w:w="2563" w:type="pct"/>
          </w:tcPr>
          <w:p w14:paraId="6C42591B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2D3020">
              <w:rPr>
                <w:b/>
                <w:szCs w:val="24"/>
              </w:rPr>
              <w:t xml:space="preserve">Объем производства (потребления) товара </w:t>
            </w:r>
            <w:r w:rsidRPr="002D3020">
              <w:rPr>
                <w:szCs w:val="24"/>
              </w:rPr>
              <w:t xml:space="preserve">(заявленного для изменения ставки таможенной пошлины, </w:t>
            </w:r>
            <w:r w:rsidRPr="002D3020">
              <w:rPr>
                <w:rStyle w:val="212pt"/>
                <w:rFonts w:eastAsia="Calibri"/>
                <w:color w:val="auto"/>
              </w:rPr>
              <w:t>предоставления временного освобождения от оплаты таможенной пошлины</w:t>
            </w:r>
            <w:r w:rsidRPr="002D3020">
              <w:rPr>
                <w:szCs w:val="24"/>
              </w:rPr>
              <w:t>):</w:t>
            </w:r>
          </w:p>
          <w:p w14:paraId="48614284" w14:textId="40CE8658" w:rsidR="00910CC8" w:rsidRPr="002D3020" w:rsidRDefault="001841C2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тысячах тонн</w:t>
            </w:r>
          </w:p>
        </w:tc>
        <w:tc>
          <w:tcPr>
            <w:tcW w:w="753" w:type="pct"/>
          </w:tcPr>
          <w:p w14:paraId="56419665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2D3395BB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2F03F622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5618B667" w14:textId="77777777" w:rsidTr="005E564A">
        <w:trPr>
          <w:trHeight w:val="281"/>
          <w:jc w:val="center"/>
        </w:trPr>
        <w:tc>
          <w:tcPr>
            <w:tcW w:w="334" w:type="pct"/>
            <w:vMerge/>
          </w:tcPr>
          <w:p w14:paraId="7B3699DB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63" w:type="pct"/>
          </w:tcPr>
          <w:p w14:paraId="78B972AC" w14:textId="4E04BB8E" w:rsidR="00910CC8" w:rsidRPr="002D3020" w:rsidRDefault="00B145AD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тысячах российских рублей</w:t>
            </w:r>
          </w:p>
        </w:tc>
        <w:tc>
          <w:tcPr>
            <w:tcW w:w="753" w:type="pct"/>
          </w:tcPr>
          <w:p w14:paraId="7D7123F2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787CF7AB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6D364597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740B5754" w14:textId="77777777" w:rsidTr="005E564A">
        <w:trPr>
          <w:trHeight w:val="282"/>
          <w:jc w:val="center"/>
        </w:trPr>
        <w:tc>
          <w:tcPr>
            <w:tcW w:w="334" w:type="pct"/>
            <w:vMerge w:val="restart"/>
          </w:tcPr>
          <w:p w14:paraId="0D1A73B3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3</w:t>
            </w:r>
          </w:p>
        </w:tc>
        <w:tc>
          <w:tcPr>
            <w:tcW w:w="2563" w:type="pct"/>
          </w:tcPr>
          <w:p w14:paraId="4AD54B2E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2D3020">
              <w:rPr>
                <w:b/>
                <w:szCs w:val="24"/>
              </w:rPr>
              <w:t>Объем реализации</w:t>
            </w:r>
            <w:r w:rsidRPr="002D3020">
              <w:rPr>
                <w:szCs w:val="24"/>
              </w:rPr>
              <w:t xml:space="preserve"> </w:t>
            </w:r>
            <w:r w:rsidRPr="002D3020">
              <w:rPr>
                <w:b/>
                <w:szCs w:val="24"/>
              </w:rPr>
              <w:t xml:space="preserve">товара </w:t>
            </w:r>
            <w:r w:rsidRPr="002D3020">
              <w:rPr>
                <w:szCs w:val="24"/>
              </w:rPr>
              <w:t xml:space="preserve">(заявленного для изменения ставки таможенной пошлины, </w:t>
            </w:r>
            <w:r w:rsidRPr="002D3020">
              <w:rPr>
                <w:rStyle w:val="212pt"/>
                <w:rFonts w:eastAsia="Calibri"/>
                <w:color w:val="auto"/>
              </w:rPr>
              <w:lastRenderedPageBreak/>
              <w:t>предоставления временного освобождения от оплаты таможенной пошлины</w:t>
            </w:r>
            <w:r w:rsidRPr="002D3020">
              <w:rPr>
                <w:szCs w:val="24"/>
              </w:rPr>
              <w:t>):</w:t>
            </w:r>
          </w:p>
          <w:p w14:paraId="73B2038B" w14:textId="269C0B68" w:rsidR="00910CC8" w:rsidRPr="002D3020" w:rsidRDefault="001841C2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тысячах тонн</w:t>
            </w:r>
          </w:p>
        </w:tc>
        <w:tc>
          <w:tcPr>
            <w:tcW w:w="753" w:type="pct"/>
          </w:tcPr>
          <w:p w14:paraId="0F3ED18D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77F9D0D5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45CD6793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5E61415C" w14:textId="77777777" w:rsidTr="005E564A">
        <w:trPr>
          <w:trHeight w:val="281"/>
          <w:jc w:val="center"/>
        </w:trPr>
        <w:tc>
          <w:tcPr>
            <w:tcW w:w="334" w:type="pct"/>
            <w:vMerge/>
          </w:tcPr>
          <w:p w14:paraId="7222250D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63" w:type="pct"/>
          </w:tcPr>
          <w:p w14:paraId="22F46760" w14:textId="646334C8" w:rsidR="00910CC8" w:rsidRPr="002D3020" w:rsidRDefault="00B145AD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тысячах российских рублей</w:t>
            </w:r>
          </w:p>
        </w:tc>
        <w:tc>
          <w:tcPr>
            <w:tcW w:w="753" w:type="pct"/>
          </w:tcPr>
          <w:p w14:paraId="152E86E6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34F9E1CC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71582A72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1C8808CE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5415607B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4</w:t>
            </w:r>
          </w:p>
        </w:tc>
        <w:tc>
          <w:tcPr>
            <w:tcW w:w="2563" w:type="pct"/>
          </w:tcPr>
          <w:p w14:paraId="24E1C7A5" w14:textId="27289878" w:rsidR="007D019C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b/>
                <w:szCs w:val="24"/>
              </w:rPr>
              <w:t>Производственные мощности</w:t>
            </w:r>
            <w:r w:rsidRPr="006853AE">
              <w:rPr>
                <w:szCs w:val="24"/>
              </w:rPr>
              <w:t>, установленные в организации:</w:t>
            </w:r>
          </w:p>
          <w:p w14:paraId="53232467" w14:textId="4F2A4D3C" w:rsidR="00910CC8" w:rsidRPr="006853AE" w:rsidRDefault="001841C2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в тысячах тонн</w:t>
            </w:r>
          </w:p>
        </w:tc>
        <w:tc>
          <w:tcPr>
            <w:tcW w:w="753" w:type="pct"/>
          </w:tcPr>
          <w:p w14:paraId="06385578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3A338C19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66927B10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430DFC89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29C68135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5</w:t>
            </w:r>
          </w:p>
        </w:tc>
        <w:tc>
          <w:tcPr>
            <w:tcW w:w="2563" w:type="pct"/>
          </w:tcPr>
          <w:p w14:paraId="3F5794D6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b/>
                <w:szCs w:val="24"/>
              </w:rPr>
              <w:t>Уровень загрузки производственных мощностей организации</w:t>
            </w:r>
            <w:r w:rsidRPr="006853AE">
              <w:rPr>
                <w:szCs w:val="24"/>
              </w:rPr>
              <w:t xml:space="preserve">, % </w:t>
            </w:r>
          </w:p>
        </w:tc>
        <w:tc>
          <w:tcPr>
            <w:tcW w:w="753" w:type="pct"/>
          </w:tcPr>
          <w:p w14:paraId="1DF5B3A1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75F8F1D0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6A61BFF5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22EE6A42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0A9DE824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6</w:t>
            </w:r>
          </w:p>
        </w:tc>
        <w:tc>
          <w:tcPr>
            <w:tcW w:w="2563" w:type="pct"/>
          </w:tcPr>
          <w:p w14:paraId="66DF74C8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b/>
                <w:szCs w:val="24"/>
              </w:rPr>
              <w:t>Численность работающих в организации</w:t>
            </w:r>
            <w:r w:rsidRPr="006853AE">
              <w:rPr>
                <w:szCs w:val="24"/>
              </w:rPr>
              <w:t>, чел.</w:t>
            </w:r>
          </w:p>
        </w:tc>
        <w:tc>
          <w:tcPr>
            <w:tcW w:w="753" w:type="pct"/>
          </w:tcPr>
          <w:p w14:paraId="25901657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23B5E0D9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137FA520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45608EBD" w14:textId="77777777" w:rsidTr="005E564A">
        <w:trPr>
          <w:cantSplit/>
          <w:trHeight w:val="281"/>
          <w:jc w:val="center"/>
        </w:trPr>
        <w:tc>
          <w:tcPr>
            <w:tcW w:w="334" w:type="pct"/>
          </w:tcPr>
          <w:p w14:paraId="2F6F3135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7</w:t>
            </w:r>
          </w:p>
        </w:tc>
        <w:tc>
          <w:tcPr>
            <w:tcW w:w="2563" w:type="pct"/>
          </w:tcPr>
          <w:p w14:paraId="57BF7FD1" w14:textId="75EBB509" w:rsidR="00910CC8" w:rsidRPr="006853AE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b/>
                <w:szCs w:val="24"/>
              </w:rPr>
              <w:t xml:space="preserve">Средняя заработная плата, </w:t>
            </w:r>
            <w:r w:rsidR="007D019C" w:rsidRPr="006853AE">
              <w:rPr>
                <w:bCs/>
                <w:szCs w:val="24"/>
              </w:rPr>
              <w:t>в</w:t>
            </w:r>
            <w:r w:rsidR="007D019C" w:rsidRPr="006853AE">
              <w:rPr>
                <w:b/>
                <w:szCs w:val="24"/>
              </w:rPr>
              <w:t xml:space="preserve"> </w:t>
            </w:r>
            <w:r w:rsidR="00B145AD" w:rsidRPr="006853AE">
              <w:rPr>
                <w:szCs w:val="24"/>
              </w:rPr>
              <w:t>российских рубл</w:t>
            </w:r>
            <w:r w:rsidR="00DC11EB" w:rsidRPr="006853AE">
              <w:rPr>
                <w:szCs w:val="24"/>
              </w:rPr>
              <w:t>ях</w:t>
            </w:r>
          </w:p>
        </w:tc>
        <w:tc>
          <w:tcPr>
            <w:tcW w:w="753" w:type="pct"/>
          </w:tcPr>
          <w:p w14:paraId="68974C4A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0F56AB25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0AF07260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35382C07" w14:textId="77777777" w:rsidTr="005E564A">
        <w:trPr>
          <w:cantSplit/>
          <w:trHeight w:val="823"/>
          <w:jc w:val="center"/>
        </w:trPr>
        <w:tc>
          <w:tcPr>
            <w:tcW w:w="334" w:type="pct"/>
            <w:vMerge w:val="restart"/>
          </w:tcPr>
          <w:p w14:paraId="2450B58A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8</w:t>
            </w:r>
          </w:p>
        </w:tc>
        <w:tc>
          <w:tcPr>
            <w:tcW w:w="2563" w:type="pct"/>
          </w:tcPr>
          <w:p w14:paraId="4751308C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b/>
                <w:szCs w:val="24"/>
              </w:rPr>
              <w:t xml:space="preserve">Объем импорта товара </w:t>
            </w:r>
            <w:r w:rsidRPr="006853AE">
              <w:rPr>
                <w:szCs w:val="24"/>
              </w:rPr>
              <w:t>(при изменении ставки таможенной пошлины/</w:t>
            </w:r>
            <w:r w:rsidRPr="006853AE">
              <w:rPr>
                <w:rStyle w:val="212pt"/>
                <w:rFonts w:eastAsia="Calibri"/>
                <w:color w:val="auto"/>
              </w:rPr>
              <w:t>предоставления временного освобождения от оплаты таможенной пошлины на импорт сырья</w:t>
            </w:r>
            <w:r w:rsidRPr="006853AE">
              <w:rPr>
                <w:szCs w:val="24"/>
              </w:rPr>
              <w:t>):</w:t>
            </w:r>
          </w:p>
          <w:p w14:paraId="10C0344B" w14:textId="33158A3F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 xml:space="preserve">в </w:t>
            </w:r>
            <w:r w:rsidR="00B145AD" w:rsidRPr="006853AE">
              <w:rPr>
                <w:szCs w:val="24"/>
              </w:rPr>
              <w:t>тысячах тонн</w:t>
            </w:r>
          </w:p>
        </w:tc>
        <w:tc>
          <w:tcPr>
            <w:tcW w:w="753" w:type="pct"/>
          </w:tcPr>
          <w:p w14:paraId="38A2D506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59D30E5C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10DACEB2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73103CE8" w14:textId="77777777" w:rsidTr="005E564A">
        <w:trPr>
          <w:cantSplit/>
          <w:trHeight w:val="281"/>
          <w:jc w:val="center"/>
        </w:trPr>
        <w:tc>
          <w:tcPr>
            <w:tcW w:w="334" w:type="pct"/>
            <w:vMerge/>
          </w:tcPr>
          <w:p w14:paraId="46FDC635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63" w:type="pct"/>
          </w:tcPr>
          <w:p w14:paraId="10A9CBE7" w14:textId="4CECB825" w:rsidR="00910CC8" w:rsidRPr="006853AE" w:rsidRDefault="00B145AD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szCs w:val="24"/>
              </w:rPr>
              <w:t>в тысячах российских рублей</w:t>
            </w:r>
          </w:p>
        </w:tc>
        <w:tc>
          <w:tcPr>
            <w:tcW w:w="753" w:type="pct"/>
          </w:tcPr>
          <w:p w14:paraId="5D001EEE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68AF6B46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2CB33BF7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7D81995B" w14:textId="77777777" w:rsidTr="005E564A">
        <w:trPr>
          <w:cantSplit/>
          <w:trHeight w:val="766"/>
          <w:jc w:val="center"/>
        </w:trPr>
        <w:tc>
          <w:tcPr>
            <w:tcW w:w="334" w:type="pct"/>
            <w:vMerge w:val="restart"/>
          </w:tcPr>
          <w:p w14:paraId="50FD89BD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9</w:t>
            </w:r>
          </w:p>
        </w:tc>
        <w:tc>
          <w:tcPr>
            <w:tcW w:w="2563" w:type="pct"/>
          </w:tcPr>
          <w:p w14:paraId="299A026F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b/>
                <w:szCs w:val="24"/>
              </w:rPr>
              <w:t xml:space="preserve">Объем экспорта товара </w:t>
            </w:r>
            <w:r w:rsidRPr="006853AE">
              <w:rPr>
                <w:szCs w:val="24"/>
              </w:rPr>
              <w:t xml:space="preserve">(заявленного для изменения ставки таможенной пошлины, </w:t>
            </w:r>
            <w:r w:rsidRPr="006853AE">
              <w:rPr>
                <w:rStyle w:val="212pt"/>
                <w:rFonts w:eastAsia="Calibri"/>
                <w:color w:val="auto"/>
              </w:rPr>
              <w:t>предоставления временного освобождения от оплаты таможенной пошлины</w:t>
            </w:r>
            <w:r w:rsidRPr="006853AE">
              <w:rPr>
                <w:szCs w:val="24"/>
              </w:rPr>
              <w:t>):</w:t>
            </w:r>
          </w:p>
          <w:p w14:paraId="145C2FF2" w14:textId="3814C3BF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 xml:space="preserve">в </w:t>
            </w:r>
            <w:r w:rsidR="00B145AD" w:rsidRPr="006853AE">
              <w:rPr>
                <w:szCs w:val="24"/>
              </w:rPr>
              <w:t>тысячах тонн</w:t>
            </w:r>
          </w:p>
        </w:tc>
        <w:tc>
          <w:tcPr>
            <w:tcW w:w="753" w:type="pct"/>
          </w:tcPr>
          <w:p w14:paraId="2FA825AA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60B9C0EC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512B1997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4116AC33" w14:textId="77777777" w:rsidTr="005E564A">
        <w:trPr>
          <w:cantSplit/>
          <w:trHeight w:val="337"/>
          <w:jc w:val="center"/>
        </w:trPr>
        <w:tc>
          <w:tcPr>
            <w:tcW w:w="334" w:type="pct"/>
            <w:vMerge/>
          </w:tcPr>
          <w:p w14:paraId="6FE540A6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63" w:type="pct"/>
          </w:tcPr>
          <w:p w14:paraId="48EE259A" w14:textId="1C39B330" w:rsidR="00910CC8" w:rsidRPr="006853AE" w:rsidRDefault="00B145AD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szCs w:val="24"/>
              </w:rPr>
              <w:t>в тысячах российских рублей</w:t>
            </w:r>
          </w:p>
        </w:tc>
        <w:tc>
          <w:tcPr>
            <w:tcW w:w="753" w:type="pct"/>
          </w:tcPr>
          <w:p w14:paraId="7325642D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7C810D60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7DEB25D1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52DD6BCC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1DD90250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10</w:t>
            </w:r>
          </w:p>
        </w:tc>
        <w:tc>
          <w:tcPr>
            <w:tcW w:w="2563" w:type="pct"/>
          </w:tcPr>
          <w:p w14:paraId="293A6C1D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b/>
                <w:szCs w:val="24"/>
              </w:rPr>
              <w:t xml:space="preserve">Сумма уплаченных таможенных пошлин </w:t>
            </w:r>
          </w:p>
          <w:p w14:paraId="41525F17" w14:textId="03C6841E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(тыс</w:t>
            </w:r>
            <w:r w:rsidR="00B145AD" w:rsidRPr="006853AE">
              <w:rPr>
                <w:szCs w:val="24"/>
              </w:rPr>
              <w:t>яч</w:t>
            </w:r>
            <w:r w:rsidRPr="006853AE">
              <w:rPr>
                <w:szCs w:val="24"/>
              </w:rPr>
              <w:t xml:space="preserve"> рос</w:t>
            </w:r>
            <w:r w:rsidR="00B145AD" w:rsidRPr="006853AE">
              <w:rPr>
                <w:szCs w:val="24"/>
              </w:rPr>
              <w:t>сийских рублей</w:t>
            </w:r>
            <w:r w:rsidRPr="006853AE">
              <w:rPr>
                <w:szCs w:val="24"/>
              </w:rPr>
              <w:t>)</w:t>
            </w:r>
          </w:p>
        </w:tc>
        <w:tc>
          <w:tcPr>
            <w:tcW w:w="753" w:type="pct"/>
          </w:tcPr>
          <w:p w14:paraId="1016C4EF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548DB48D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5B547A1C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9830AC" w:rsidRPr="002D3020" w14:paraId="76250F04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196CF994" w14:textId="4207113A" w:rsidR="009830AC" w:rsidRPr="006853AE" w:rsidRDefault="009830AC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11</w:t>
            </w:r>
          </w:p>
        </w:tc>
        <w:tc>
          <w:tcPr>
            <w:tcW w:w="2563" w:type="pct"/>
          </w:tcPr>
          <w:p w14:paraId="04AF586B" w14:textId="70A0A994" w:rsidR="009830AC" w:rsidRPr="006853AE" w:rsidRDefault="009830AC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6853AE">
              <w:rPr>
                <w:b/>
                <w:szCs w:val="24"/>
              </w:rPr>
              <w:t xml:space="preserve">Оптово-отпускная цена отечественного товара </w:t>
            </w:r>
            <w:r w:rsidRPr="006853AE">
              <w:rPr>
                <w:bCs/>
                <w:szCs w:val="24"/>
              </w:rPr>
              <w:t>(на в</w:t>
            </w:r>
            <w:r w:rsidR="007D019C" w:rsidRPr="006853AE">
              <w:rPr>
                <w:bCs/>
                <w:szCs w:val="24"/>
              </w:rPr>
              <w:t>нутреннем рынке</w:t>
            </w:r>
            <w:r w:rsidRPr="006853AE">
              <w:rPr>
                <w:bCs/>
                <w:szCs w:val="24"/>
              </w:rPr>
              <w:t>)</w:t>
            </w:r>
            <w:r w:rsidR="007D019C" w:rsidRPr="006853AE">
              <w:rPr>
                <w:szCs w:val="24"/>
              </w:rPr>
              <w:t xml:space="preserve"> в российских рублях/</w:t>
            </w:r>
            <w:r w:rsidR="00DC11EB" w:rsidRPr="006853AE">
              <w:rPr>
                <w:szCs w:val="24"/>
              </w:rPr>
              <w:t>килограмм</w:t>
            </w:r>
          </w:p>
        </w:tc>
        <w:tc>
          <w:tcPr>
            <w:tcW w:w="753" w:type="pct"/>
          </w:tcPr>
          <w:p w14:paraId="55DFB672" w14:textId="77777777" w:rsidR="009830AC" w:rsidRPr="007D019C" w:rsidRDefault="009830AC" w:rsidP="00F74FEF">
            <w:pPr>
              <w:pStyle w:val="ae"/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710" w:type="pct"/>
          </w:tcPr>
          <w:p w14:paraId="02670863" w14:textId="77777777" w:rsidR="009830AC" w:rsidRPr="007D019C" w:rsidRDefault="009830AC" w:rsidP="00F74FEF">
            <w:pPr>
              <w:pStyle w:val="ae"/>
              <w:spacing w:line="240" w:lineRule="auto"/>
              <w:rPr>
                <w:szCs w:val="24"/>
                <w:highlight w:val="magenta"/>
              </w:rPr>
            </w:pPr>
          </w:p>
        </w:tc>
        <w:tc>
          <w:tcPr>
            <w:tcW w:w="639" w:type="pct"/>
          </w:tcPr>
          <w:p w14:paraId="45B970B1" w14:textId="77777777" w:rsidR="009830AC" w:rsidRPr="007D019C" w:rsidRDefault="009830AC" w:rsidP="00F74FEF">
            <w:pPr>
              <w:pStyle w:val="ae"/>
              <w:spacing w:line="240" w:lineRule="auto"/>
              <w:rPr>
                <w:szCs w:val="24"/>
                <w:highlight w:val="magenta"/>
              </w:rPr>
            </w:pPr>
          </w:p>
        </w:tc>
      </w:tr>
      <w:tr w:rsidR="00E104F0" w:rsidRPr="002D3020" w14:paraId="524CC2F5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137D52F8" w14:textId="15B96FBF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1</w:t>
            </w:r>
            <w:r w:rsidR="009830AC" w:rsidRPr="006853AE">
              <w:rPr>
                <w:szCs w:val="24"/>
              </w:rPr>
              <w:t>2</w:t>
            </w:r>
          </w:p>
        </w:tc>
        <w:tc>
          <w:tcPr>
            <w:tcW w:w="2563" w:type="pct"/>
          </w:tcPr>
          <w:p w14:paraId="49E4B01C" w14:textId="5387BCFF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b/>
                <w:szCs w:val="24"/>
              </w:rPr>
              <w:t>Цена отечественного товара на экспорт</w:t>
            </w:r>
            <w:r w:rsidRPr="006853AE">
              <w:rPr>
                <w:szCs w:val="24"/>
              </w:rPr>
              <w:t xml:space="preserve"> (указать базис поставки)</w:t>
            </w:r>
            <w:r w:rsidR="007D019C" w:rsidRPr="006853AE">
              <w:rPr>
                <w:szCs w:val="24"/>
              </w:rPr>
              <w:t>, в российских рублях</w:t>
            </w:r>
            <w:r w:rsidR="00DC11EB" w:rsidRPr="006853AE">
              <w:rPr>
                <w:szCs w:val="24"/>
              </w:rPr>
              <w:t>/килограмм</w:t>
            </w:r>
          </w:p>
        </w:tc>
        <w:tc>
          <w:tcPr>
            <w:tcW w:w="753" w:type="pct"/>
          </w:tcPr>
          <w:p w14:paraId="65450EF7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255C100B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57E04891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65AC779E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65E01A80" w14:textId="63FE88E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1</w:t>
            </w:r>
            <w:r w:rsidR="009830AC">
              <w:rPr>
                <w:szCs w:val="24"/>
              </w:rPr>
              <w:t>3</w:t>
            </w:r>
          </w:p>
        </w:tc>
        <w:tc>
          <w:tcPr>
            <w:tcW w:w="2563" w:type="pct"/>
          </w:tcPr>
          <w:p w14:paraId="6165971C" w14:textId="77777777" w:rsidR="00910CC8" w:rsidRPr="006853AE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b/>
                <w:szCs w:val="24"/>
              </w:rPr>
              <w:t xml:space="preserve">Себестоимость </w:t>
            </w:r>
            <w:r w:rsidRPr="00B26401">
              <w:rPr>
                <w:szCs w:val="24"/>
              </w:rPr>
              <w:t>единицы продукции (средняя годовая)</w:t>
            </w:r>
            <w:r w:rsidRPr="006853AE">
              <w:rPr>
                <w:szCs w:val="24"/>
              </w:rPr>
              <w:t>:</w:t>
            </w:r>
          </w:p>
          <w:p w14:paraId="1162FB9F" w14:textId="409D2985" w:rsidR="00910CC8" w:rsidRPr="006853AE" w:rsidRDefault="00B145AD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6853AE">
              <w:rPr>
                <w:szCs w:val="24"/>
              </w:rPr>
              <w:t>в российских рублях</w:t>
            </w:r>
            <w:r w:rsidR="00910CC8" w:rsidRPr="006853AE">
              <w:rPr>
                <w:szCs w:val="24"/>
              </w:rPr>
              <w:t>/т</w:t>
            </w:r>
            <w:r w:rsidR="001841C2" w:rsidRPr="006853AE">
              <w:rPr>
                <w:szCs w:val="24"/>
              </w:rPr>
              <w:t>.</w:t>
            </w:r>
          </w:p>
        </w:tc>
        <w:tc>
          <w:tcPr>
            <w:tcW w:w="753" w:type="pct"/>
          </w:tcPr>
          <w:p w14:paraId="1D5BAC33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60E9E529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08093E6C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3F945A09" w14:textId="77777777" w:rsidTr="005E564A">
        <w:trPr>
          <w:cantSplit/>
          <w:trHeight w:val="532"/>
          <w:jc w:val="center"/>
        </w:trPr>
        <w:tc>
          <w:tcPr>
            <w:tcW w:w="334" w:type="pct"/>
          </w:tcPr>
          <w:p w14:paraId="2475E60E" w14:textId="6C5E66A1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1</w:t>
            </w:r>
            <w:r w:rsidR="009830AC">
              <w:rPr>
                <w:szCs w:val="24"/>
              </w:rPr>
              <w:t>4</w:t>
            </w:r>
          </w:p>
        </w:tc>
        <w:tc>
          <w:tcPr>
            <w:tcW w:w="2563" w:type="pct"/>
          </w:tcPr>
          <w:p w14:paraId="5A077203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2D3020">
              <w:rPr>
                <w:b/>
                <w:szCs w:val="24"/>
              </w:rPr>
              <w:t>Прибыль организации</w:t>
            </w:r>
          </w:p>
          <w:p w14:paraId="6AADCF81" w14:textId="6C9BE88A" w:rsidR="00910CC8" w:rsidRPr="002D3020" w:rsidRDefault="00B145AD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 тысячах российских рублей</w:t>
            </w:r>
          </w:p>
        </w:tc>
        <w:tc>
          <w:tcPr>
            <w:tcW w:w="753" w:type="pct"/>
          </w:tcPr>
          <w:p w14:paraId="28FE6FB7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44108FE1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4A6C80C1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7BA42656" w14:textId="77777777" w:rsidTr="005E564A">
        <w:trPr>
          <w:cantSplit/>
          <w:trHeight w:val="280"/>
          <w:jc w:val="center"/>
        </w:trPr>
        <w:tc>
          <w:tcPr>
            <w:tcW w:w="334" w:type="pct"/>
          </w:tcPr>
          <w:p w14:paraId="394ED0A7" w14:textId="59466B46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1</w:t>
            </w:r>
            <w:r w:rsidR="009830AC">
              <w:rPr>
                <w:szCs w:val="24"/>
              </w:rPr>
              <w:t>5</w:t>
            </w:r>
          </w:p>
        </w:tc>
        <w:tc>
          <w:tcPr>
            <w:tcW w:w="2563" w:type="pct"/>
          </w:tcPr>
          <w:p w14:paraId="1FA77827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b/>
                <w:szCs w:val="24"/>
              </w:rPr>
            </w:pPr>
            <w:r w:rsidRPr="002D3020">
              <w:rPr>
                <w:b/>
                <w:szCs w:val="24"/>
              </w:rPr>
              <w:t xml:space="preserve">Рентабельность </w:t>
            </w:r>
            <w:r w:rsidRPr="002D3020">
              <w:rPr>
                <w:szCs w:val="24"/>
              </w:rPr>
              <w:t>производства, %</w:t>
            </w:r>
          </w:p>
        </w:tc>
        <w:tc>
          <w:tcPr>
            <w:tcW w:w="753" w:type="pct"/>
          </w:tcPr>
          <w:p w14:paraId="76B92FB4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39680DCB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67E5F2E5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  <w:tr w:rsidR="00E104F0" w:rsidRPr="002D3020" w14:paraId="7371D113" w14:textId="77777777" w:rsidTr="005E564A">
        <w:trPr>
          <w:cantSplit/>
          <w:trHeight w:val="336"/>
          <w:jc w:val="center"/>
        </w:trPr>
        <w:tc>
          <w:tcPr>
            <w:tcW w:w="334" w:type="pct"/>
          </w:tcPr>
          <w:p w14:paraId="635FA7B4" w14:textId="5659E8FE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szCs w:val="24"/>
              </w:rPr>
              <w:t>1</w:t>
            </w:r>
            <w:r w:rsidR="009830AC">
              <w:rPr>
                <w:szCs w:val="24"/>
              </w:rPr>
              <w:t>6</w:t>
            </w:r>
          </w:p>
        </w:tc>
        <w:tc>
          <w:tcPr>
            <w:tcW w:w="2563" w:type="pct"/>
          </w:tcPr>
          <w:p w14:paraId="67B184F9" w14:textId="77777777" w:rsidR="00910CC8" w:rsidRPr="002D3020" w:rsidRDefault="00910CC8" w:rsidP="00F74FEF">
            <w:pPr>
              <w:pStyle w:val="ae"/>
              <w:spacing w:line="240" w:lineRule="auto"/>
              <w:jc w:val="left"/>
              <w:rPr>
                <w:szCs w:val="24"/>
              </w:rPr>
            </w:pPr>
            <w:r w:rsidRPr="002D3020">
              <w:rPr>
                <w:b/>
                <w:szCs w:val="24"/>
              </w:rPr>
              <w:t>Рентабельность</w:t>
            </w:r>
            <w:r w:rsidRPr="002D3020">
              <w:rPr>
                <w:szCs w:val="24"/>
              </w:rPr>
              <w:t xml:space="preserve"> товара, %</w:t>
            </w:r>
          </w:p>
        </w:tc>
        <w:tc>
          <w:tcPr>
            <w:tcW w:w="753" w:type="pct"/>
          </w:tcPr>
          <w:p w14:paraId="20472378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710" w:type="pct"/>
          </w:tcPr>
          <w:p w14:paraId="6428725B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  <w:tc>
          <w:tcPr>
            <w:tcW w:w="639" w:type="pct"/>
          </w:tcPr>
          <w:p w14:paraId="7EB7FCFF" w14:textId="77777777" w:rsidR="00910CC8" w:rsidRPr="002D3020" w:rsidRDefault="00910CC8" w:rsidP="00F74FEF">
            <w:pPr>
              <w:pStyle w:val="ae"/>
              <w:spacing w:line="240" w:lineRule="auto"/>
              <w:rPr>
                <w:szCs w:val="24"/>
              </w:rPr>
            </w:pPr>
          </w:p>
        </w:tc>
      </w:tr>
    </w:tbl>
    <w:p w14:paraId="60ADB9DA" w14:textId="77777777" w:rsidR="00910CC8" w:rsidRPr="00335F8B" w:rsidRDefault="00910CC8" w:rsidP="00F7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FD22A" w14:textId="0964EE3C" w:rsidR="00910CC8" w:rsidRPr="00335F8B" w:rsidRDefault="0013185B" w:rsidP="00F74FEF">
      <w:pPr>
        <w:pStyle w:val="ae"/>
        <w:numPr>
          <w:ilvl w:val="0"/>
          <w:numId w:val="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910CC8" w:rsidRPr="00335F8B">
        <w:rPr>
          <w:sz w:val="28"/>
          <w:szCs w:val="28"/>
        </w:rPr>
        <w:t>нформация о динамике загрузки производственных мощностей;</w:t>
      </w:r>
    </w:p>
    <w:p w14:paraId="70EE534C" w14:textId="2307D983" w:rsidR="00910CC8" w:rsidRPr="00335F8B" w:rsidRDefault="0013185B" w:rsidP="00F74FEF">
      <w:pPr>
        <w:pStyle w:val="ae"/>
        <w:numPr>
          <w:ilvl w:val="0"/>
          <w:numId w:val="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910CC8" w:rsidRPr="00335F8B">
        <w:rPr>
          <w:sz w:val="28"/>
          <w:szCs w:val="28"/>
        </w:rPr>
        <w:t>нформация о мероприятиях, планируемых к осуществлению в будущем в целях увеличения уровня загрузки производственных мощностей;</w:t>
      </w:r>
    </w:p>
    <w:p w14:paraId="01FE73BD" w14:textId="7B11B0B3" w:rsidR="00910CC8" w:rsidRPr="006853AE" w:rsidRDefault="0013185B" w:rsidP="00F74FEF">
      <w:pPr>
        <w:pStyle w:val="ae"/>
        <w:numPr>
          <w:ilvl w:val="0"/>
          <w:numId w:val="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10CC8" w:rsidRPr="00335F8B">
        <w:rPr>
          <w:sz w:val="28"/>
          <w:szCs w:val="28"/>
        </w:rPr>
        <w:t xml:space="preserve">ортфель </w:t>
      </w:r>
      <w:r w:rsidR="00910CC8" w:rsidRPr="006853AE">
        <w:rPr>
          <w:sz w:val="28"/>
          <w:szCs w:val="28"/>
        </w:rPr>
        <w:t>заказов на предстоящий период (один год).</w:t>
      </w:r>
    </w:p>
    <w:p w14:paraId="19AAC725" w14:textId="5B6DF4DB" w:rsidR="00910CC8" w:rsidRPr="00335F8B" w:rsidRDefault="0013185B" w:rsidP="00F74FEF">
      <w:pPr>
        <w:pStyle w:val="ae"/>
        <w:numPr>
          <w:ilvl w:val="0"/>
          <w:numId w:val="9"/>
        </w:numPr>
        <w:spacing w:line="240" w:lineRule="auto"/>
        <w:ind w:left="0" w:firstLine="709"/>
        <w:rPr>
          <w:sz w:val="28"/>
          <w:szCs w:val="28"/>
        </w:rPr>
      </w:pPr>
      <w:r w:rsidRPr="006853AE">
        <w:rPr>
          <w:sz w:val="28"/>
          <w:szCs w:val="28"/>
        </w:rPr>
        <w:t>и</w:t>
      </w:r>
      <w:r w:rsidR="00910CC8" w:rsidRPr="006853AE">
        <w:rPr>
          <w:sz w:val="28"/>
          <w:szCs w:val="28"/>
        </w:rPr>
        <w:t xml:space="preserve">нформация о формировании себестоимости за период, охватывающий год подачи </w:t>
      </w:r>
      <w:r w:rsidR="007D019C" w:rsidRPr="006853AE">
        <w:rPr>
          <w:sz w:val="28"/>
          <w:szCs w:val="28"/>
        </w:rPr>
        <w:t>обращения</w:t>
      </w:r>
      <w:r w:rsidR="00910CC8" w:rsidRPr="00335F8B">
        <w:rPr>
          <w:sz w:val="28"/>
          <w:szCs w:val="28"/>
        </w:rPr>
        <w:t xml:space="preserve">, в </w:t>
      </w:r>
      <w:r>
        <w:rPr>
          <w:sz w:val="28"/>
          <w:szCs w:val="28"/>
        </w:rPr>
        <w:t>виде</w:t>
      </w:r>
      <w:r w:rsidR="00910CC8" w:rsidRPr="00335F8B">
        <w:rPr>
          <w:sz w:val="28"/>
          <w:szCs w:val="28"/>
        </w:rPr>
        <w:t xml:space="preserve"> следующей таблицы:</w:t>
      </w:r>
    </w:p>
    <w:p w14:paraId="47A693BC" w14:textId="77777777" w:rsidR="00910CC8" w:rsidRPr="00335F8B" w:rsidRDefault="00910CC8" w:rsidP="00F7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058"/>
        <w:gridCol w:w="2609"/>
        <w:gridCol w:w="2607"/>
      </w:tblGrid>
      <w:tr w:rsidR="00E104F0" w:rsidRPr="002D3020" w14:paraId="67C2BAA9" w14:textId="77777777" w:rsidTr="001841C2">
        <w:trPr>
          <w:cantSplit/>
          <w:trHeight w:val="907"/>
        </w:trPr>
        <w:tc>
          <w:tcPr>
            <w:tcW w:w="294" w:type="pct"/>
          </w:tcPr>
          <w:p w14:paraId="5C7E741A" w14:textId="77777777" w:rsidR="00910CC8" w:rsidRPr="00335F8B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59" w:type="pct"/>
            <w:vAlign w:val="center"/>
          </w:tcPr>
          <w:p w14:paraId="7A38FD5B" w14:textId="77777777" w:rsidR="00910CC8" w:rsidRPr="00335F8B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35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1324" w:type="pct"/>
            <w:vAlign w:val="center"/>
          </w:tcPr>
          <w:p w14:paraId="775C8C2F" w14:textId="7FB537D6" w:rsidR="00910CC8" w:rsidRPr="00335F8B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расходов за предшествующий год на единицу продукции, </w:t>
            </w:r>
            <w:r w:rsidR="00B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российских рублей</w:t>
            </w:r>
          </w:p>
        </w:tc>
        <w:tc>
          <w:tcPr>
            <w:tcW w:w="1323" w:type="pct"/>
          </w:tcPr>
          <w:p w14:paraId="347AD824" w14:textId="77777777" w:rsidR="00910CC8" w:rsidRPr="00335F8B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всех затрат производства</w:t>
            </w:r>
          </w:p>
        </w:tc>
      </w:tr>
      <w:tr w:rsidR="00E104F0" w:rsidRPr="002D3020" w14:paraId="7FB0C487" w14:textId="77777777" w:rsidTr="001841C2">
        <w:tc>
          <w:tcPr>
            <w:tcW w:w="294" w:type="pct"/>
          </w:tcPr>
          <w:p w14:paraId="589A5CEB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pct"/>
          </w:tcPr>
          <w:p w14:paraId="34EB79D7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Основное сырье/материалы</w:t>
            </w:r>
          </w:p>
        </w:tc>
        <w:tc>
          <w:tcPr>
            <w:tcW w:w="1324" w:type="pct"/>
          </w:tcPr>
          <w:p w14:paraId="48ADF81C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55141D31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13BAE7C" w14:textId="77777777" w:rsidTr="001841C2">
        <w:tc>
          <w:tcPr>
            <w:tcW w:w="294" w:type="pct"/>
          </w:tcPr>
          <w:p w14:paraId="3B70662E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pct"/>
          </w:tcPr>
          <w:p w14:paraId="620CC535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Покупные полуфабрикаты и комплектующие изделия</w:t>
            </w:r>
          </w:p>
        </w:tc>
        <w:tc>
          <w:tcPr>
            <w:tcW w:w="1324" w:type="pct"/>
          </w:tcPr>
          <w:p w14:paraId="1EF65B92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C23B74B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412368EA" w14:textId="77777777" w:rsidTr="001841C2">
        <w:tc>
          <w:tcPr>
            <w:tcW w:w="294" w:type="pct"/>
          </w:tcPr>
          <w:p w14:paraId="59A196A6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pct"/>
          </w:tcPr>
          <w:p w14:paraId="271D42B6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Энергия и топливо</w:t>
            </w:r>
          </w:p>
        </w:tc>
        <w:tc>
          <w:tcPr>
            <w:tcW w:w="1324" w:type="pct"/>
          </w:tcPr>
          <w:p w14:paraId="289502E1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779C4581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075946E" w14:textId="77777777" w:rsidTr="001841C2">
        <w:tc>
          <w:tcPr>
            <w:tcW w:w="294" w:type="pct"/>
          </w:tcPr>
          <w:p w14:paraId="067CA703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pct"/>
          </w:tcPr>
          <w:p w14:paraId="771FD4EF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324" w:type="pct"/>
          </w:tcPr>
          <w:p w14:paraId="1B38D388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E17C1E0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5FB224AC" w14:textId="77777777" w:rsidTr="001841C2">
        <w:tc>
          <w:tcPr>
            <w:tcW w:w="294" w:type="pct"/>
          </w:tcPr>
          <w:p w14:paraId="59CC0292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pct"/>
          </w:tcPr>
          <w:p w14:paraId="028B873D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324" w:type="pct"/>
          </w:tcPr>
          <w:p w14:paraId="3DCFEDBA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CDFC5BF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72046AD" w14:textId="77777777" w:rsidTr="001841C2">
        <w:tc>
          <w:tcPr>
            <w:tcW w:w="294" w:type="pct"/>
          </w:tcPr>
          <w:p w14:paraId="5035D717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pct"/>
          </w:tcPr>
          <w:p w14:paraId="3C8969D1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4" w:type="pct"/>
          </w:tcPr>
          <w:p w14:paraId="7EAD564E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5AD4F74E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0E2AFB0" w14:textId="77777777" w:rsidTr="001841C2">
        <w:tc>
          <w:tcPr>
            <w:tcW w:w="294" w:type="pct"/>
          </w:tcPr>
          <w:p w14:paraId="6C441E6E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pct"/>
          </w:tcPr>
          <w:p w14:paraId="0C505C06" w14:textId="4032D85F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единый взнос на общеобязательное государственное социальное страхование </w:t>
            </w:r>
            <w:r w:rsidRPr="00BE378B">
              <w:rPr>
                <w:rFonts w:ascii="Times New Roman" w:hAnsi="Times New Roman" w:cs="Times New Roman"/>
                <w:sz w:val="24"/>
                <w:szCs w:val="24"/>
              </w:rPr>
              <w:t>(ЕВ</w:t>
            </w:r>
            <w:r w:rsidR="00BE378B" w:rsidRPr="00BE3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pct"/>
          </w:tcPr>
          <w:p w14:paraId="01E7019D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163596B1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63648A0" w14:textId="77777777" w:rsidTr="001841C2">
        <w:tc>
          <w:tcPr>
            <w:tcW w:w="294" w:type="pct"/>
          </w:tcPr>
          <w:p w14:paraId="337AC3F0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pct"/>
          </w:tcPr>
          <w:p w14:paraId="07BB8F3B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эксплуатацию оборудования </w:t>
            </w:r>
          </w:p>
        </w:tc>
        <w:tc>
          <w:tcPr>
            <w:tcW w:w="1324" w:type="pct"/>
          </w:tcPr>
          <w:p w14:paraId="41727106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5E66BB8F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642739BE" w14:textId="77777777" w:rsidTr="001841C2">
        <w:tc>
          <w:tcPr>
            <w:tcW w:w="294" w:type="pct"/>
          </w:tcPr>
          <w:p w14:paraId="0B8CD647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pct"/>
          </w:tcPr>
          <w:p w14:paraId="35052574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324" w:type="pct"/>
          </w:tcPr>
          <w:p w14:paraId="217AADCE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7A6A896E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5E8E4126" w14:textId="77777777" w:rsidTr="001841C2">
        <w:tc>
          <w:tcPr>
            <w:tcW w:w="294" w:type="pct"/>
          </w:tcPr>
          <w:p w14:paraId="4FDF26BB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pct"/>
          </w:tcPr>
          <w:p w14:paraId="3EDDC5AD" w14:textId="6449F5B8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себестоимость </w:t>
            </w:r>
            <w:r w:rsidR="00B145A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</w:p>
        </w:tc>
        <w:tc>
          <w:tcPr>
            <w:tcW w:w="1324" w:type="pct"/>
          </w:tcPr>
          <w:p w14:paraId="5CF54D58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9A51E75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41AC7775" w14:textId="77777777" w:rsidTr="001841C2">
        <w:tc>
          <w:tcPr>
            <w:tcW w:w="294" w:type="pct"/>
          </w:tcPr>
          <w:p w14:paraId="1266360F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9" w:type="pct"/>
          </w:tcPr>
          <w:p w14:paraId="76349C7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Расходы на сбыт</w:t>
            </w:r>
          </w:p>
        </w:tc>
        <w:tc>
          <w:tcPr>
            <w:tcW w:w="1324" w:type="pct"/>
          </w:tcPr>
          <w:p w14:paraId="5B6351DA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0C48031F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5CA91E57" w14:textId="77777777" w:rsidTr="001841C2">
        <w:tc>
          <w:tcPr>
            <w:tcW w:w="294" w:type="pct"/>
          </w:tcPr>
          <w:p w14:paraId="106F8A04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9" w:type="pct"/>
          </w:tcPr>
          <w:p w14:paraId="220E6C02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324" w:type="pct"/>
          </w:tcPr>
          <w:p w14:paraId="1E52572E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57E73A01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34E55FD" w14:textId="77777777" w:rsidTr="001841C2">
        <w:tc>
          <w:tcPr>
            <w:tcW w:w="294" w:type="pct"/>
          </w:tcPr>
          <w:p w14:paraId="5EFDD19C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9" w:type="pct"/>
          </w:tcPr>
          <w:p w14:paraId="4A5F3DFD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Всего затраты на производство</w:t>
            </w:r>
          </w:p>
        </w:tc>
        <w:tc>
          <w:tcPr>
            <w:tcW w:w="1324" w:type="pct"/>
          </w:tcPr>
          <w:p w14:paraId="42D9F777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3EF760EE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3A17129" w14:textId="77777777" w:rsidTr="001841C2">
        <w:tc>
          <w:tcPr>
            <w:tcW w:w="294" w:type="pct"/>
          </w:tcPr>
          <w:p w14:paraId="5F45A858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pct"/>
          </w:tcPr>
          <w:p w14:paraId="0E582538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произведенного товара </w:t>
            </w:r>
          </w:p>
        </w:tc>
        <w:tc>
          <w:tcPr>
            <w:tcW w:w="1324" w:type="pct"/>
          </w:tcPr>
          <w:p w14:paraId="66988260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03CE7D16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A681D3F" w14:textId="77777777" w:rsidTr="001841C2">
        <w:tc>
          <w:tcPr>
            <w:tcW w:w="294" w:type="pct"/>
          </w:tcPr>
          <w:p w14:paraId="037F0645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9" w:type="pct"/>
          </w:tcPr>
          <w:p w14:paraId="3B202669" w14:textId="1F403CAD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Полная себестоимость </w:t>
            </w:r>
            <w:r w:rsidR="00B145A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 </w:t>
            </w:r>
          </w:p>
        </w:tc>
        <w:tc>
          <w:tcPr>
            <w:tcW w:w="1324" w:type="pct"/>
          </w:tcPr>
          <w:p w14:paraId="5B6E5D77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14:paraId="34047779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39" w:rsidRPr="002D3020" w14:paraId="428560C5" w14:textId="77777777" w:rsidTr="001841C2">
        <w:tc>
          <w:tcPr>
            <w:tcW w:w="294" w:type="pct"/>
          </w:tcPr>
          <w:p w14:paraId="7736CDE1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9" w:type="pct"/>
          </w:tcPr>
          <w:p w14:paraId="0C85225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Доля заявленного товара в единице продукции (при изменении ставки таможенной пошлины на импорт сырья)</w:t>
            </w:r>
          </w:p>
        </w:tc>
        <w:tc>
          <w:tcPr>
            <w:tcW w:w="1324" w:type="pct"/>
          </w:tcPr>
          <w:p w14:paraId="6A82D870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14:paraId="38B63E6B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E2D80" w14:textId="77777777" w:rsidR="00910CC8" w:rsidRPr="00A540BA" w:rsidRDefault="00910CC8" w:rsidP="00F74FEF">
      <w:pPr>
        <w:pStyle w:val="33"/>
        <w:spacing w:line="240" w:lineRule="auto"/>
        <w:ind w:right="0"/>
        <w:rPr>
          <w:szCs w:val="28"/>
        </w:rPr>
      </w:pPr>
    </w:p>
    <w:p w14:paraId="1384495D" w14:textId="06D0303C" w:rsidR="00910CC8" w:rsidRPr="00A540BA" w:rsidRDefault="0013185B" w:rsidP="00F74FEF">
      <w:pPr>
        <w:pStyle w:val="33"/>
        <w:numPr>
          <w:ilvl w:val="0"/>
          <w:numId w:val="9"/>
        </w:numPr>
        <w:spacing w:line="240" w:lineRule="auto"/>
        <w:ind w:left="0" w:right="0" w:firstLine="851"/>
        <w:rPr>
          <w:szCs w:val="28"/>
        </w:rPr>
      </w:pPr>
      <w:r>
        <w:rPr>
          <w:szCs w:val="28"/>
        </w:rPr>
        <w:t>д</w:t>
      </w:r>
      <w:r w:rsidR="00910CC8" w:rsidRPr="00A540BA">
        <w:rPr>
          <w:szCs w:val="28"/>
        </w:rPr>
        <w:t>анные, характеризующие импортную стоимость товара (аналогичного отечественному):</w:t>
      </w:r>
    </w:p>
    <w:p w14:paraId="54FF41A9" w14:textId="77777777" w:rsidR="00910CC8" w:rsidRPr="00A540BA" w:rsidRDefault="00910CC8" w:rsidP="00F74FEF">
      <w:pPr>
        <w:pStyle w:val="33"/>
        <w:spacing w:line="240" w:lineRule="auto"/>
        <w:ind w:right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428"/>
        <w:gridCol w:w="1880"/>
        <w:gridCol w:w="1975"/>
      </w:tblGrid>
      <w:tr w:rsidR="00E104F0" w:rsidRPr="00545511" w14:paraId="14BDDB27" w14:textId="77777777" w:rsidTr="001841C2">
        <w:trPr>
          <w:cantSplit/>
          <w:trHeight w:val="559"/>
          <w:tblHeader/>
        </w:trPr>
        <w:tc>
          <w:tcPr>
            <w:tcW w:w="290" w:type="pct"/>
          </w:tcPr>
          <w:p w14:paraId="5F86D82B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54" w:type="pct"/>
            <w:vAlign w:val="center"/>
          </w:tcPr>
          <w:p w14:paraId="531FD96A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4" w:type="pct"/>
            <w:vAlign w:val="center"/>
          </w:tcPr>
          <w:p w14:paraId="66B4547C" w14:textId="59D6FD7D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</w:t>
            </w:r>
            <w:r w:rsidR="00B14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российских рублей</w:t>
            </w:r>
          </w:p>
        </w:tc>
        <w:tc>
          <w:tcPr>
            <w:tcW w:w="1002" w:type="pct"/>
            <w:vAlign w:val="center"/>
          </w:tcPr>
          <w:p w14:paraId="2F1A0851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платежа, %</w:t>
            </w:r>
          </w:p>
        </w:tc>
      </w:tr>
      <w:tr w:rsidR="00E104F0" w:rsidRPr="00545511" w14:paraId="6FD1DC97" w14:textId="77777777" w:rsidTr="001841C2">
        <w:trPr>
          <w:cantSplit/>
          <w:trHeight w:val="255"/>
          <w:tblHeader/>
        </w:trPr>
        <w:tc>
          <w:tcPr>
            <w:tcW w:w="290" w:type="pct"/>
          </w:tcPr>
          <w:p w14:paraId="528D24D5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54" w:type="pct"/>
            <w:vAlign w:val="center"/>
          </w:tcPr>
          <w:p w14:paraId="0BCAEC07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14:paraId="02CD8A8F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2" w:type="pct"/>
          </w:tcPr>
          <w:p w14:paraId="22494467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104F0" w:rsidRPr="00545511" w14:paraId="25A08662" w14:textId="77777777" w:rsidTr="001841C2">
        <w:tc>
          <w:tcPr>
            <w:tcW w:w="290" w:type="pct"/>
          </w:tcPr>
          <w:p w14:paraId="61086E09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pct"/>
          </w:tcPr>
          <w:p w14:paraId="1B723FB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Таможенная стоимость товара</w:t>
            </w:r>
          </w:p>
        </w:tc>
        <w:tc>
          <w:tcPr>
            <w:tcW w:w="954" w:type="pct"/>
          </w:tcPr>
          <w:p w14:paraId="090401CA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79C56AD6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6FD955FA" w14:textId="77777777" w:rsidTr="001841C2">
        <w:tc>
          <w:tcPr>
            <w:tcW w:w="290" w:type="pct"/>
          </w:tcPr>
          <w:p w14:paraId="1A5033FF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pct"/>
          </w:tcPr>
          <w:p w14:paraId="11E781A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Таможенные пошлины</w:t>
            </w:r>
          </w:p>
        </w:tc>
        <w:tc>
          <w:tcPr>
            <w:tcW w:w="954" w:type="pct"/>
          </w:tcPr>
          <w:p w14:paraId="79667A9F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6B7B2F7A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4E845272" w14:textId="77777777" w:rsidTr="001841C2">
        <w:tc>
          <w:tcPr>
            <w:tcW w:w="290" w:type="pct"/>
          </w:tcPr>
          <w:p w14:paraId="7FC43EFE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pct"/>
          </w:tcPr>
          <w:p w14:paraId="26B19B20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 xml:space="preserve">Акцизы  </w:t>
            </w:r>
          </w:p>
        </w:tc>
        <w:tc>
          <w:tcPr>
            <w:tcW w:w="954" w:type="pct"/>
          </w:tcPr>
          <w:p w14:paraId="0698D00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2F7249C2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62AAAB8A" w14:textId="77777777" w:rsidTr="001841C2">
        <w:tc>
          <w:tcPr>
            <w:tcW w:w="290" w:type="pct"/>
          </w:tcPr>
          <w:p w14:paraId="455BB761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pct"/>
          </w:tcPr>
          <w:p w14:paraId="6A96E784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Таможенный сбор</w:t>
            </w:r>
          </w:p>
        </w:tc>
        <w:tc>
          <w:tcPr>
            <w:tcW w:w="954" w:type="pct"/>
          </w:tcPr>
          <w:p w14:paraId="3A3CA6A5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43D1CCC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60FD4966" w14:textId="77777777" w:rsidTr="001841C2">
        <w:tc>
          <w:tcPr>
            <w:tcW w:w="290" w:type="pct"/>
          </w:tcPr>
          <w:p w14:paraId="4883A985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pct"/>
          </w:tcPr>
          <w:p w14:paraId="7E0B2BBA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 xml:space="preserve">Брокерские услуги </w:t>
            </w:r>
          </w:p>
        </w:tc>
        <w:tc>
          <w:tcPr>
            <w:tcW w:w="954" w:type="pct"/>
          </w:tcPr>
          <w:p w14:paraId="0D998BAA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568FAD6E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58439C93" w14:textId="77777777" w:rsidTr="001841C2">
        <w:tc>
          <w:tcPr>
            <w:tcW w:w="290" w:type="pct"/>
          </w:tcPr>
          <w:p w14:paraId="6FF5B23B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pct"/>
          </w:tcPr>
          <w:p w14:paraId="3FC37C04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(от пункта импорта до потребителя и от пункта производства внутри страны до потребителя)</w:t>
            </w:r>
          </w:p>
        </w:tc>
        <w:tc>
          <w:tcPr>
            <w:tcW w:w="954" w:type="pct"/>
          </w:tcPr>
          <w:p w14:paraId="49798596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5606A70E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28D4812D" w14:textId="77777777" w:rsidTr="001841C2">
        <w:tc>
          <w:tcPr>
            <w:tcW w:w="290" w:type="pct"/>
          </w:tcPr>
          <w:p w14:paraId="34DAA119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pct"/>
          </w:tcPr>
          <w:p w14:paraId="426312E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сбор </w:t>
            </w:r>
          </w:p>
        </w:tc>
        <w:tc>
          <w:tcPr>
            <w:tcW w:w="954" w:type="pct"/>
          </w:tcPr>
          <w:p w14:paraId="6DD9D594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58E3738B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640F72BA" w14:textId="77777777" w:rsidTr="001841C2">
        <w:tc>
          <w:tcPr>
            <w:tcW w:w="290" w:type="pct"/>
          </w:tcPr>
          <w:p w14:paraId="7B6C617A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4" w:type="pct"/>
          </w:tcPr>
          <w:p w14:paraId="07E48620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 xml:space="preserve">Услуги таможенного терминала </w:t>
            </w:r>
          </w:p>
        </w:tc>
        <w:tc>
          <w:tcPr>
            <w:tcW w:w="954" w:type="pct"/>
          </w:tcPr>
          <w:p w14:paraId="64FA3664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6E058014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6F99805F" w14:textId="77777777" w:rsidTr="001841C2">
        <w:tc>
          <w:tcPr>
            <w:tcW w:w="290" w:type="pct"/>
          </w:tcPr>
          <w:p w14:paraId="3FB14654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4" w:type="pct"/>
          </w:tcPr>
          <w:p w14:paraId="0EE3C88E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получением документов, подтверждающих безопасность и качество продуктов </w:t>
            </w:r>
          </w:p>
        </w:tc>
        <w:tc>
          <w:tcPr>
            <w:tcW w:w="954" w:type="pct"/>
          </w:tcPr>
          <w:p w14:paraId="5391A05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14C1F325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1E497640" w14:textId="77777777" w:rsidTr="001841C2">
        <w:tc>
          <w:tcPr>
            <w:tcW w:w="290" w:type="pct"/>
          </w:tcPr>
          <w:p w14:paraId="6EDEA39C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pct"/>
          </w:tcPr>
          <w:p w14:paraId="6E379579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обязательной маркировке товаров </w:t>
            </w:r>
          </w:p>
        </w:tc>
        <w:tc>
          <w:tcPr>
            <w:tcW w:w="954" w:type="pct"/>
          </w:tcPr>
          <w:p w14:paraId="656E4242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51F0CF31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545511" w14:paraId="52007438" w14:textId="77777777" w:rsidTr="001841C2">
        <w:tc>
          <w:tcPr>
            <w:tcW w:w="290" w:type="pct"/>
          </w:tcPr>
          <w:p w14:paraId="034A3ADD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pct"/>
          </w:tcPr>
          <w:p w14:paraId="51C0D9F2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таможенных расходов:</w:t>
            </w:r>
            <w:r w:rsidRPr="0054551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54" w:type="pct"/>
          </w:tcPr>
          <w:p w14:paraId="6E75F274" w14:textId="77777777" w:rsidR="00910CC8" w:rsidRPr="00545511" w:rsidRDefault="00910CC8" w:rsidP="00F74FEF">
            <w:pPr>
              <w:spacing w:after="0" w:line="240" w:lineRule="auto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3DE33F4E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39" w:rsidRPr="00545511" w14:paraId="3D570EC3" w14:textId="77777777" w:rsidTr="001841C2">
        <w:tc>
          <w:tcPr>
            <w:tcW w:w="290" w:type="pct"/>
          </w:tcPr>
          <w:p w14:paraId="76775CDC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pct"/>
          </w:tcPr>
          <w:p w14:paraId="5C325FED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sz w:val="24"/>
                <w:szCs w:val="24"/>
              </w:rPr>
              <w:t>Доля таможенной пошлины в стоимости товара, %</w:t>
            </w:r>
          </w:p>
        </w:tc>
        <w:tc>
          <w:tcPr>
            <w:tcW w:w="954" w:type="pct"/>
          </w:tcPr>
          <w:p w14:paraId="1396F89E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14:paraId="21CC7FFF" w14:textId="77777777" w:rsidR="00910CC8" w:rsidRPr="00545511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E205C" w14:textId="77777777" w:rsidR="00910CC8" w:rsidRPr="00545511" w:rsidRDefault="00910CC8" w:rsidP="00F74FEF">
      <w:pPr>
        <w:pStyle w:val="33"/>
        <w:spacing w:line="240" w:lineRule="auto"/>
        <w:ind w:right="0" w:firstLine="709"/>
        <w:rPr>
          <w:szCs w:val="28"/>
        </w:rPr>
      </w:pPr>
    </w:p>
    <w:p w14:paraId="178C5B3E" w14:textId="77777777" w:rsidR="00910CC8" w:rsidRPr="00545511" w:rsidRDefault="00910CC8" w:rsidP="00F74FEF">
      <w:pPr>
        <w:pStyle w:val="3"/>
        <w:tabs>
          <w:tab w:val="clear" w:pos="786"/>
        </w:tabs>
        <w:spacing w:line="240" w:lineRule="auto"/>
        <w:ind w:firstLine="709"/>
        <w:jc w:val="left"/>
        <w:rPr>
          <w:sz w:val="28"/>
          <w:szCs w:val="28"/>
        </w:rPr>
      </w:pPr>
      <w:r w:rsidRPr="00545511">
        <w:rPr>
          <w:sz w:val="28"/>
          <w:szCs w:val="28"/>
        </w:rPr>
        <w:t>Эффективность предлагаемых мер тарифного регулирования</w:t>
      </w:r>
    </w:p>
    <w:p w14:paraId="369F307E" w14:textId="77777777" w:rsidR="00910CC8" w:rsidRPr="00545511" w:rsidRDefault="00910CC8" w:rsidP="00F74FEF">
      <w:pPr>
        <w:pStyle w:val="35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>Указываются:</w:t>
      </w:r>
    </w:p>
    <w:p w14:paraId="141424DF" w14:textId="77777777" w:rsidR="00910CC8" w:rsidRPr="00545511" w:rsidRDefault="00910CC8" w:rsidP="00F74FEF">
      <w:pPr>
        <w:pStyle w:val="35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>1. прогнозные показатели деятельности организации при условии принятия предлагаемых мер тарифного регулирования:</w:t>
      </w:r>
    </w:p>
    <w:p w14:paraId="176177E7" w14:textId="77777777" w:rsidR="00576A39" w:rsidRPr="00545511" w:rsidRDefault="00576A39" w:rsidP="00F74FEF">
      <w:pPr>
        <w:pStyle w:val="35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972"/>
        <w:gridCol w:w="1322"/>
        <w:gridCol w:w="1324"/>
        <w:gridCol w:w="1324"/>
        <w:gridCol w:w="1324"/>
      </w:tblGrid>
      <w:tr w:rsidR="00E104F0" w:rsidRPr="002D3020" w14:paraId="490A6935" w14:textId="77777777" w:rsidTr="001841C2">
        <w:trPr>
          <w:cantSplit/>
          <w:tblHeader/>
        </w:trPr>
        <w:tc>
          <w:tcPr>
            <w:tcW w:w="298" w:type="pct"/>
            <w:vMerge w:val="restart"/>
          </w:tcPr>
          <w:p w14:paraId="543F79FC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15" w:type="pct"/>
            <w:vMerge w:val="restart"/>
            <w:vAlign w:val="center"/>
          </w:tcPr>
          <w:p w14:paraId="22378B6B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деятельности</w:t>
            </w:r>
          </w:p>
          <w:p w14:paraId="47EC5DAA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343" w:type="pct"/>
            <w:gridSpan w:val="2"/>
            <w:vAlign w:val="center"/>
          </w:tcPr>
          <w:p w14:paraId="51D21BC6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Действующие пошлины</w:t>
            </w:r>
          </w:p>
        </w:tc>
        <w:tc>
          <w:tcPr>
            <w:tcW w:w="1343" w:type="pct"/>
            <w:gridSpan w:val="2"/>
            <w:vAlign w:val="center"/>
          </w:tcPr>
          <w:p w14:paraId="04804CAE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Снижение/ повышение</w:t>
            </w:r>
          </w:p>
        </w:tc>
      </w:tr>
      <w:tr w:rsidR="00E104F0" w:rsidRPr="002D3020" w14:paraId="16925A28" w14:textId="77777777" w:rsidTr="001841C2">
        <w:trPr>
          <w:trHeight w:val="176"/>
          <w:tblHeader/>
        </w:trPr>
        <w:tc>
          <w:tcPr>
            <w:tcW w:w="298" w:type="pct"/>
            <w:vMerge/>
          </w:tcPr>
          <w:p w14:paraId="2F72E05C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pct"/>
            <w:vMerge/>
          </w:tcPr>
          <w:p w14:paraId="6515F58C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14:paraId="1679EAAE" w14:textId="57A6754D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20___</w:t>
            </w:r>
          </w:p>
        </w:tc>
        <w:tc>
          <w:tcPr>
            <w:tcW w:w="672" w:type="pct"/>
          </w:tcPr>
          <w:p w14:paraId="5E2CE17D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20___</w:t>
            </w:r>
          </w:p>
        </w:tc>
        <w:tc>
          <w:tcPr>
            <w:tcW w:w="672" w:type="pct"/>
          </w:tcPr>
          <w:p w14:paraId="7AD34ECD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20___</w:t>
            </w:r>
          </w:p>
        </w:tc>
        <w:tc>
          <w:tcPr>
            <w:tcW w:w="672" w:type="pct"/>
          </w:tcPr>
          <w:p w14:paraId="1782F8E0" w14:textId="77777777" w:rsidR="00910CC8" w:rsidRPr="00545511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20___</w:t>
            </w:r>
          </w:p>
        </w:tc>
      </w:tr>
      <w:tr w:rsidR="00545511" w:rsidRPr="002D3020" w14:paraId="2C84E4DC" w14:textId="77777777" w:rsidTr="001841C2">
        <w:trPr>
          <w:trHeight w:val="176"/>
          <w:tblHeader/>
        </w:trPr>
        <w:tc>
          <w:tcPr>
            <w:tcW w:w="298" w:type="pct"/>
          </w:tcPr>
          <w:p w14:paraId="75398DA8" w14:textId="014C858C" w:rsidR="00545511" w:rsidRPr="00545511" w:rsidRDefault="00545511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5" w:type="pct"/>
          </w:tcPr>
          <w:p w14:paraId="3BFC657C" w14:textId="6FABF31F" w:rsidR="00545511" w:rsidRPr="00545511" w:rsidRDefault="00545511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14:paraId="5CCE1ED6" w14:textId="329ACCFF" w:rsidR="00545511" w:rsidRPr="00545511" w:rsidRDefault="00545511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14:paraId="6A81DAF2" w14:textId="77B724D4" w:rsidR="00545511" w:rsidRPr="00545511" w:rsidRDefault="00545511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pct"/>
          </w:tcPr>
          <w:p w14:paraId="12B962A3" w14:textId="480CE32F" w:rsidR="00545511" w:rsidRPr="00545511" w:rsidRDefault="00545511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2" w:type="pct"/>
          </w:tcPr>
          <w:p w14:paraId="6D09D031" w14:textId="317459D1" w:rsidR="00545511" w:rsidRPr="00545511" w:rsidRDefault="00545511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104F0" w:rsidRPr="002D3020" w14:paraId="2764C00F" w14:textId="77777777" w:rsidTr="001841C2">
        <w:trPr>
          <w:trHeight w:val="318"/>
        </w:trPr>
        <w:tc>
          <w:tcPr>
            <w:tcW w:w="298" w:type="pct"/>
            <w:vMerge w:val="restart"/>
          </w:tcPr>
          <w:p w14:paraId="07996D8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pct"/>
          </w:tcPr>
          <w:p w14:paraId="240B81F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</w:p>
        </w:tc>
        <w:tc>
          <w:tcPr>
            <w:tcW w:w="671" w:type="pct"/>
          </w:tcPr>
          <w:p w14:paraId="6886148E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ACF8963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6D69A3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1E633F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EB10AB5" w14:textId="77777777" w:rsidTr="001841C2">
        <w:trPr>
          <w:trHeight w:val="318"/>
        </w:trPr>
        <w:tc>
          <w:tcPr>
            <w:tcW w:w="298" w:type="pct"/>
            <w:vMerge/>
          </w:tcPr>
          <w:p w14:paraId="5F28C8C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3AAC5A02" w14:textId="58890D28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  <w:tc>
          <w:tcPr>
            <w:tcW w:w="671" w:type="pct"/>
          </w:tcPr>
          <w:p w14:paraId="0105CA09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6245D70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C2164E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82A028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414C0AD3" w14:textId="77777777" w:rsidTr="001841C2">
        <w:trPr>
          <w:trHeight w:val="261"/>
        </w:trPr>
        <w:tc>
          <w:tcPr>
            <w:tcW w:w="298" w:type="pct"/>
            <w:vMerge/>
          </w:tcPr>
          <w:p w14:paraId="28F484A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47924F77" w14:textId="023C898F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52FF5CAC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9932786" w14:textId="77777777" w:rsidR="00910CC8" w:rsidRPr="002D3020" w:rsidRDefault="00910CC8" w:rsidP="00F7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D600EE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927A75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ABD571C" w14:textId="77777777" w:rsidTr="001841C2">
        <w:tc>
          <w:tcPr>
            <w:tcW w:w="298" w:type="pct"/>
          </w:tcPr>
          <w:p w14:paraId="1D48266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pct"/>
          </w:tcPr>
          <w:p w14:paraId="73F630E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Степень загрузки производственных мощностей, %</w:t>
            </w:r>
          </w:p>
        </w:tc>
        <w:tc>
          <w:tcPr>
            <w:tcW w:w="671" w:type="pct"/>
          </w:tcPr>
          <w:p w14:paraId="46BE246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788004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780653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3B891C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2559E25" w14:textId="77777777" w:rsidTr="001841C2">
        <w:trPr>
          <w:trHeight w:val="356"/>
        </w:trPr>
        <w:tc>
          <w:tcPr>
            <w:tcW w:w="298" w:type="pct"/>
            <w:vMerge w:val="restart"/>
          </w:tcPr>
          <w:p w14:paraId="0CC3A28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pct"/>
          </w:tcPr>
          <w:p w14:paraId="483E778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Объем реализации</w:t>
            </w:r>
          </w:p>
        </w:tc>
        <w:tc>
          <w:tcPr>
            <w:tcW w:w="671" w:type="pct"/>
          </w:tcPr>
          <w:p w14:paraId="1F7C13C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6100A7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06F630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C36187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42C1AA5D" w14:textId="77777777" w:rsidTr="001841C2">
        <w:trPr>
          <w:trHeight w:val="356"/>
        </w:trPr>
        <w:tc>
          <w:tcPr>
            <w:tcW w:w="298" w:type="pct"/>
            <w:vMerge/>
          </w:tcPr>
          <w:p w14:paraId="19A0B02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4492C9A5" w14:textId="4C9E29CA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  <w:tc>
          <w:tcPr>
            <w:tcW w:w="671" w:type="pct"/>
          </w:tcPr>
          <w:p w14:paraId="4E4E93F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7900A9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BF3B0E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ED66A8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704CEBF3" w14:textId="77777777" w:rsidTr="001841C2">
        <w:trPr>
          <w:trHeight w:val="299"/>
        </w:trPr>
        <w:tc>
          <w:tcPr>
            <w:tcW w:w="298" w:type="pct"/>
            <w:vMerge/>
          </w:tcPr>
          <w:p w14:paraId="1AB18C2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285A69E5" w14:textId="315D920A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2F9D32B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CB0272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CDA8FE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7CF8C7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65D23B2" w14:textId="77777777" w:rsidTr="001841C2">
        <w:trPr>
          <w:trHeight w:val="706"/>
        </w:trPr>
        <w:tc>
          <w:tcPr>
            <w:tcW w:w="298" w:type="pct"/>
            <w:vMerge/>
          </w:tcPr>
          <w:p w14:paraId="5204BBF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1AACDCB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14:paraId="749BF8F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на внутренний рынок</w:t>
            </w:r>
          </w:p>
        </w:tc>
        <w:tc>
          <w:tcPr>
            <w:tcW w:w="671" w:type="pct"/>
          </w:tcPr>
          <w:p w14:paraId="1EAC486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2622AF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1B177BF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EFB3640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63914525" w14:textId="77777777" w:rsidTr="001841C2">
        <w:trPr>
          <w:trHeight w:val="237"/>
        </w:trPr>
        <w:tc>
          <w:tcPr>
            <w:tcW w:w="298" w:type="pct"/>
            <w:vMerge/>
          </w:tcPr>
          <w:p w14:paraId="2E2F337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63D620DD" w14:textId="3E8FD8B8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  <w:tc>
          <w:tcPr>
            <w:tcW w:w="671" w:type="pct"/>
          </w:tcPr>
          <w:p w14:paraId="28B7A6D0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8873BF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713B09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9699BF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3C43251" w14:textId="77777777" w:rsidTr="001841C2">
        <w:trPr>
          <w:trHeight w:val="336"/>
        </w:trPr>
        <w:tc>
          <w:tcPr>
            <w:tcW w:w="298" w:type="pct"/>
            <w:vMerge/>
          </w:tcPr>
          <w:p w14:paraId="5716845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15E0E185" w14:textId="553D3118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6F3856D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F68B120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E6000D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40D781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1324BC23" w14:textId="77777777" w:rsidTr="001841C2">
        <w:trPr>
          <w:trHeight w:val="243"/>
        </w:trPr>
        <w:tc>
          <w:tcPr>
            <w:tcW w:w="298" w:type="pct"/>
            <w:vMerge/>
          </w:tcPr>
          <w:p w14:paraId="38CB16DB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6238A9B2" w14:textId="4514DE3A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на экспорт</w:t>
            </w:r>
          </w:p>
        </w:tc>
        <w:tc>
          <w:tcPr>
            <w:tcW w:w="671" w:type="pct"/>
          </w:tcPr>
          <w:p w14:paraId="32D2FF3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395838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9E37B6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702027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5B0038C1" w14:textId="77777777" w:rsidTr="001841C2">
        <w:trPr>
          <w:trHeight w:val="243"/>
        </w:trPr>
        <w:tc>
          <w:tcPr>
            <w:tcW w:w="298" w:type="pct"/>
            <w:vMerge/>
          </w:tcPr>
          <w:p w14:paraId="035253B3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0861AA5C" w14:textId="7429C984" w:rsidR="00910CC8" w:rsidRPr="002D3020" w:rsidRDefault="001841C2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  <w:tc>
          <w:tcPr>
            <w:tcW w:w="671" w:type="pct"/>
          </w:tcPr>
          <w:p w14:paraId="25D144F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84FBBB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5E25AE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7C711B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0AD3D583" w14:textId="77777777" w:rsidTr="001841C2">
        <w:trPr>
          <w:trHeight w:val="243"/>
        </w:trPr>
        <w:tc>
          <w:tcPr>
            <w:tcW w:w="298" w:type="pct"/>
            <w:vMerge/>
          </w:tcPr>
          <w:p w14:paraId="328E2DB0" w14:textId="77777777" w:rsidR="00910CC8" w:rsidRPr="002D3020" w:rsidRDefault="00910CC8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137B9028" w14:textId="0E5F7DAD" w:rsidR="00910CC8" w:rsidRPr="002D3020" w:rsidRDefault="001841C2" w:rsidP="00F74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0656127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F103BF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1CD89A64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CA7C240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6F8FC318" w14:textId="77777777" w:rsidTr="001841C2">
        <w:tc>
          <w:tcPr>
            <w:tcW w:w="298" w:type="pct"/>
          </w:tcPr>
          <w:p w14:paraId="7BB2C84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pct"/>
          </w:tcPr>
          <w:p w14:paraId="14B9FC6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организации до налогообложения, </w:t>
            </w:r>
          </w:p>
          <w:p w14:paraId="3E1590BA" w14:textId="420085D9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5C5E131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00EA22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C6ED13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25CDCC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35022BCF" w14:textId="77777777" w:rsidTr="001841C2">
        <w:tc>
          <w:tcPr>
            <w:tcW w:w="298" w:type="pct"/>
            <w:vMerge w:val="restart"/>
          </w:tcPr>
          <w:p w14:paraId="793C5E1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pct"/>
          </w:tcPr>
          <w:p w14:paraId="1BF2614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Всего налоги в республиканский бюджет:</w:t>
            </w:r>
          </w:p>
        </w:tc>
        <w:tc>
          <w:tcPr>
            <w:tcW w:w="671" w:type="pct"/>
          </w:tcPr>
          <w:p w14:paraId="3C8A1724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18A684B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73E22A4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5C3D654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7D7187D" w14:textId="77777777" w:rsidTr="001841C2">
        <w:tc>
          <w:tcPr>
            <w:tcW w:w="298" w:type="pct"/>
            <w:vMerge/>
          </w:tcPr>
          <w:p w14:paraId="2F576F2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484F110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671" w:type="pct"/>
          </w:tcPr>
          <w:p w14:paraId="1C4D947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6746297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9B0D06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F38F9E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50E39777" w14:textId="77777777" w:rsidTr="001841C2">
        <w:tc>
          <w:tcPr>
            <w:tcW w:w="298" w:type="pct"/>
            <w:vMerge/>
          </w:tcPr>
          <w:p w14:paraId="01D32E8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1DACD6F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</w:t>
            </w:r>
          </w:p>
          <w:p w14:paraId="0ABEDCF5" w14:textId="23DC3451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572F61B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FC4AAF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6DF4E0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FC2026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6E9F23D9" w14:textId="77777777" w:rsidTr="001841C2">
        <w:tc>
          <w:tcPr>
            <w:tcW w:w="298" w:type="pct"/>
            <w:vMerge/>
          </w:tcPr>
          <w:p w14:paraId="46368CE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35C8E14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подоходный налог,</w:t>
            </w:r>
          </w:p>
          <w:p w14:paraId="7677F6D9" w14:textId="29D49AFF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7345E5A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B883D6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14A8EE3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FC689B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051FDE12" w14:textId="77777777" w:rsidTr="001841C2">
        <w:tc>
          <w:tcPr>
            <w:tcW w:w="298" w:type="pct"/>
            <w:vMerge/>
          </w:tcPr>
          <w:p w14:paraId="6A2F364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3041A0E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налог с оборота, </w:t>
            </w:r>
          </w:p>
          <w:p w14:paraId="60C67B5C" w14:textId="41D95474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3977502A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14B29A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B89058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2A6693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700A9B26" w14:textId="77777777" w:rsidTr="001841C2">
        <w:tc>
          <w:tcPr>
            <w:tcW w:w="298" w:type="pct"/>
            <w:vMerge/>
          </w:tcPr>
          <w:p w14:paraId="3296FFA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65DA7C76" w14:textId="444EF51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единый взнос на общеобязательное государственное социальное страхование, </w:t>
            </w:r>
            <w:r w:rsidR="001841C2"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09E5B00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B9FE63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04FEA14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4D3E526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528FE438" w14:textId="77777777" w:rsidTr="001841C2">
        <w:tc>
          <w:tcPr>
            <w:tcW w:w="298" w:type="pct"/>
            <w:vMerge/>
          </w:tcPr>
          <w:p w14:paraId="61EEF16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pct"/>
          </w:tcPr>
          <w:p w14:paraId="26B09660" w14:textId="684EA62F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налоги (код классификации доходов бюджета), </w:t>
            </w:r>
            <w:r w:rsidR="001841C2"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</w:tcPr>
          <w:p w14:paraId="5F85A80E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58D105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FB942C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7143D6A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48BA9CCD" w14:textId="77777777" w:rsidTr="001841C2">
        <w:tc>
          <w:tcPr>
            <w:tcW w:w="298" w:type="pct"/>
          </w:tcPr>
          <w:p w14:paraId="753320B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pct"/>
          </w:tcPr>
          <w:p w14:paraId="457B0DA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671" w:type="pct"/>
          </w:tcPr>
          <w:p w14:paraId="1CC7C59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6F315DB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69A45A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76F025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2A66A06B" w14:textId="77777777" w:rsidTr="001841C2">
        <w:tc>
          <w:tcPr>
            <w:tcW w:w="298" w:type="pct"/>
          </w:tcPr>
          <w:p w14:paraId="3A1E375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5" w:type="pct"/>
          </w:tcPr>
          <w:p w14:paraId="343E00C3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</w:t>
            </w:r>
          </w:p>
          <w:p w14:paraId="49B011DB" w14:textId="407C7BB7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02A9D04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47A920B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E5816C5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546E66B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F0" w:rsidRPr="002D3020" w14:paraId="046A91C4" w14:textId="77777777" w:rsidTr="001841C2">
        <w:tc>
          <w:tcPr>
            <w:tcW w:w="298" w:type="pct"/>
          </w:tcPr>
          <w:p w14:paraId="3E24F5F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5" w:type="pct"/>
          </w:tcPr>
          <w:p w14:paraId="2AFD27C7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организации, чел.</w:t>
            </w:r>
          </w:p>
        </w:tc>
        <w:tc>
          <w:tcPr>
            <w:tcW w:w="671" w:type="pct"/>
          </w:tcPr>
          <w:p w14:paraId="4CEBBA5C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A5936B0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1B93BA8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D68B168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39" w:rsidRPr="002D3020" w14:paraId="29071810" w14:textId="77777777" w:rsidTr="001841C2">
        <w:tc>
          <w:tcPr>
            <w:tcW w:w="298" w:type="pct"/>
          </w:tcPr>
          <w:p w14:paraId="0766BB6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5" w:type="pct"/>
          </w:tcPr>
          <w:p w14:paraId="0B306F42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20">
              <w:rPr>
                <w:rFonts w:ascii="Times New Roman" w:hAnsi="Times New Roman" w:cs="Times New Roman"/>
                <w:sz w:val="24"/>
                <w:szCs w:val="24"/>
              </w:rPr>
              <w:t>Фонд оплаты труда,</w:t>
            </w:r>
          </w:p>
          <w:p w14:paraId="5C28EEB9" w14:textId="40765ECA" w:rsidR="00910CC8" w:rsidRPr="002D3020" w:rsidRDefault="001841C2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миллионов российских рублей</w:t>
            </w:r>
          </w:p>
        </w:tc>
        <w:tc>
          <w:tcPr>
            <w:tcW w:w="671" w:type="pct"/>
          </w:tcPr>
          <w:p w14:paraId="295B0E71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2545D9B9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3BE4B6D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3660576F" w14:textId="77777777" w:rsidR="00910CC8" w:rsidRPr="002D3020" w:rsidRDefault="00910CC8" w:rsidP="00F7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2F662" w14:textId="77777777" w:rsidR="00910CC8" w:rsidRPr="00545511" w:rsidRDefault="00910CC8" w:rsidP="00F7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22B58B" w14:textId="2C4D6B96" w:rsidR="00910CC8" w:rsidRPr="00545511" w:rsidRDefault="00910CC8" w:rsidP="00F74FEF">
      <w:pPr>
        <w:pStyle w:val="35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 xml:space="preserve">2. </w:t>
      </w:r>
      <w:r w:rsidR="0066252E">
        <w:rPr>
          <w:sz w:val="28"/>
          <w:szCs w:val="28"/>
        </w:rPr>
        <w:t>п</w:t>
      </w:r>
      <w:r w:rsidRPr="00545511">
        <w:rPr>
          <w:sz w:val="28"/>
          <w:szCs w:val="28"/>
        </w:rPr>
        <w:t>рогнозы развития ситуации в отрасли при условии снижения (повышения) ставки таможенной пошлины</w:t>
      </w:r>
      <w:r w:rsidR="0066252E">
        <w:rPr>
          <w:sz w:val="28"/>
          <w:szCs w:val="28"/>
        </w:rPr>
        <w:t>;</w:t>
      </w:r>
    </w:p>
    <w:p w14:paraId="649B41DA" w14:textId="7A3DA069" w:rsidR="00910CC8" w:rsidRPr="00545511" w:rsidRDefault="00910CC8" w:rsidP="00F74FEF">
      <w:pPr>
        <w:pStyle w:val="35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 xml:space="preserve">3. </w:t>
      </w:r>
      <w:r w:rsidR="0066252E">
        <w:rPr>
          <w:sz w:val="28"/>
          <w:szCs w:val="28"/>
        </w:rPr>
        <w:t>п</w:t>
      </w:r>
      <w:r w:rsidRPr="00545511">
        <w:rPr>
          <w:sz w:val="28"/>
          <w:szCs w:val="28"/>
        </w:rPr>
        <w:t xml:space="preserve">ри </w:t>
      </w:r>
      <w:r w:rsidRPr="00545511">
        <w:rPr>
          <w:b/>
          <w:sz w:val="28"/>
          <w:szCs w:val="28"/>
        </w:rPr>
        <w:t xml:space="preserve">снижении </w:t>
      </w:r>
      <w:r w:rsidRPr="00545511">
        <w:rPr>
          <w:sz w:val="28"/>
          <w:szCs w:val="28"/>
        </w:rPr>
        <w:t>ставок ввозных таможенных пошлин:</w:t>
      </w:r>
    </w:p>
    <w:p w14:paraId="333A366A" w14:textId="45CCE0A1" w:rsidR="00910CC8" w:rsidRPr="00545511" w:rsidRDefault="00910CC8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>источники компенсации потерь республиканского бюджета с приведением расчетов размеров компенсации;</w:t>
      </w:r>
    </w:p>
    <w:p w14:paraId="5B4661C3" w14:textId="1206534E" w:rsidR="00910CC8" w:rsidRPr="00545511" w:rsidRDefault="00910CC8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>подробный перечень мероприятий, которые планируется осуществить, а также сроки, в течение которых планируется осуществить конкретные меры</w:t>
      </w:r>
      <w:r w:rsidR="0066252E">
        <w:rPr>
          <w:sz w:val="28"/>
          <w:szCs w:val="28"/>
        </w:rPr>
        <w:t>;</w:t>
      </w:r>
    </w:p>
    <w:p w14:paraId="36216D34" w14:textId="53FD5C72" w:rsidR="00910CC8" w:rsidRPr="00545511" w:rsidRDefault="00910CC8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 xml:space="preserve">4. </w:t>
      </w:r>
      <w:r w:rsidR="0066252E">
        <w:rPr>
          <w:sz w:val="28"/>
          <w:szCs w:val="28"/>
        </w:rPr>
        <w:t>п</w:t>
      </w:r>
      <w:r w:rsidRPr="00545511">
        <w:rPr>
          <w:sz w:val="28"/>
          <w:szCs w:val="28"/>
        </w:rPr>
        <w:t xml:space="preserve">ри </w:t>
      </w:r>
      <w:r w:rsidRPr="00545511">
        <w:rPr>
          <w:b/>
          <w:sz w:val="28"/>
          <w:szCs w:val="28"/>
        </w:rPr>
        <w:t xml:space="preserve">повышении </w:t>
      </w:r>
      <w:r w:rsidRPr="00545511">
        <w:rPr>
          <w:sz w:val="28"/>
          <w:szCs w:val="28"/>
        </w:rPr>
        <w:t>ставок ввозных таможенных пошлин:</w:t>
      </w:r>
    </w:p>
    <w:p w14:paraId="3B6724EE" w14:textId="1DCE280F" w:rsidR="00910CC8" w:rsidRPr="00545511" w:rsidRDefault="00910CC8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>оценка влияния предлагаемой меры на отечественных потребителей производимого и аналогичного импортного товара;</w:t>
      </w:r>
    </w:p>
    <w:p w14:paraId="7F008B69" w14:textId="09D0B836" w:rsidR="00910CC8" w:rsidRDefault="00910CC8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>прогнозная информация об изменении цены и объема производства организации</w:t>
      </w:r>
      <w:r w:rsidR="0066252E">
        <w:rPr>
          <w:sz w:val="28"/>
          <w:szCs w:val="28"/>
        </w:rPr>
        <w:t>;</w:t>
      </w:r>
    </w:p>
    <w:p w14:paraId="52F129E3" w14:textId="383874C9" w:rsidR="00910CC8" w:rsidRPr="006853AE" w:rsidRDefault="00910CC8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45511">
        <w:rPr>
          <w:sz w:val="28"/>
          <w:szCs w:val="28"/>
        </w:rPr>
        <w:t xml:space="preserve">5. </w:t>
      </w:r>
      <w:r w:rsidR="0066252E">
        <w:rPr>
          <w:sz w:val="28"/>
          <w:szCs w:val="28"/>
        </w:rPr>
        <w:t>о</w:t>
      </w:r>
      <w:r w:rsidRPr="00545511">
        <w:rPr>
          <w:sz w:val="28"/>
          <w:szCs w:val="28"/>
        </w:rPr>
        <w:t xml:space="preserve">ценка влияния предлагаемой меры на внутренний рынок рассматриваемого товара с точки зрения конечного потребителя продукции (возможное изменение объемов потребления, эффективность расходования бюджетных средств (если товары закупаются за счет бюджетных средств), падение спроса из-за низкой </w:t>
      </w:r>
      <w:r w:rsidRPr="006853AE">
        <w:rPr>
          <w:sz w:val="28"/>
          <w:szCs w:val="28"/>
        </w:rPr>
        <w:t>платежеспособности населения и т. д.)</w:t>
      </w:r>
      <w:r w:rsidR="0066252E" w:rsidRPr="006853AE">
        <w:rPr>
          <w:sz w:val="28"/>
          <w:szCs w:val="28"/>
        </w:rPr>
        <w:t>;</w:t>
      </w:r>
    </w:p>
    <w:p w14:paraId="08E0D524" w14:textId="2457576B" w:rsidR="00545511" w:rsidRPr="006853AE" w:rsidRDefault="00545511" w:rsidP="00F74FEF">
      <w:pPr>
        <w:pStyle w:val="3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853AE">
        <w:rPr>
          <w:sz w:val="28"/>
          <w:szCs w:val="28"/>
        </w:rPr>
        <w:t>6.</w:t>
      </w:r>
      <w:r w:rsidR="00910CC8" w:rsidRPr="006853AE">
        <w:rPr>
          <w:sz w:val="28"/>
          <w:szCs w:val="28"/>
        </w:rPr>
        <w:t xml:space="preserve"> </w:t>
      </w:r>
      <w:r w:rsidR="0066252E" w:rsidRPr="006853AE">
        <w:rPr>
          <w:sz w:val="28"/>
          <w:szCs w:val="28"/>
        </w:rPr>
        <w:t>о</w:t>
      </w:r>
      <w:r w:rsidR="00910CC8" w:rsidRPr="006853AE">
        <w:rPr>
          <w:sz w:val="28"/>
          <w:szCs w:val="28"/>
        </w:rPr>
        <w:t xml:space="preserve">жидаемые расчеты поступлений в бюджет </w:t>
      </w:r>
      <w:r w:rsidRPr="006853AE">
        <w:rPr>
          <w:sz w:val="28"/>
          <w:szCs w:val="28"/>
        </w:rPr>
        <w:t xml:space="preserve">Донецкой Народной </w:t>
      </w:r>
      <w:r w:rsidR="00910CC8" w:rsidRPr="006853AE">
        <w:rPr>
          <w:sz w:val="28"/>
          <w:szCs w:val="28"/>
        </w:rPr>
        <w:t xml:space="preserve">Республики от предлагаемой меры тарифного регулирования, с учетом уменьшения доходов бюджета </w:t>
      </w:r>
      <w:r w:rsidRPr="006853AE">
        <w:rPr>
          <w:sz w:val="28"/>
          <w:szCs w:val="28"/>
        </w:rPr>
        <w:t xml:space="preserve">Донецкой Народной </w:t>
      </w:r>
      <w:r w:rsidR="00910CC8" w:rsidRPr="006853AE">
        <w:rPr>
          <w:sz w:val="28"/>
          <w:szCs w:val="28"/>
        </w:rPr>
        <w:t>Республики</w:t>
      </w:r>
      <w:r w:rsidR="00602D09" w:rsidRPr="006853AE">
        <w:rPr>
          <w:sz w:val="28"/>
          <w:szCs w:val="28"/>
        </w:rPr>
        <w:t>,</w:t>
      </w:r>
      <w:r w:rsidR="00BE378B" w:rsidRPr="006853AE">
        <w:rPr>
          <w:sz w:val="28"/>
          <w:szCs w:val="28"/>
        </w:rPr>
        <w:t xml:space="preserve"> например</w:t>
      </w:r>
      <w:r w:rsidR="00602D09" w:rsidRPr="006853AE">
        <w:rPr>
          <w:sz w:val="28"/>
          <w:szCs w:val="28"/>
        </w:rPr>
        <w:t>,</w:t>
      </w:r>
      <w:r w:rsidR="00910CC8" w:rsidRPr="006853AE">
        <w:rPr>
          <w:sz w:val="28"/>
          <w:szCs w:val="28"/>
        </w:rPr>
        <w:t xml:space="preserve"> от сокращения объемов импорта, объемов реализации товара из-за увеличения конечной цены товара.</w:t>
      </w:r>
    </w:p>
    <w:sectPr w:rsidR="00545511" w:rsidRPr="006853AE" w:rsidSect="005E56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297C" w14:textId="77777777" w:rsidR="005C2136" w:rsidRDefault="005C2136" w:rsidP="00EF192E">
      <w:pPr>
        <w:spacing w:after="0" w:line="240" w:lineRule="auto"/>
      </w:pPr>
      <w:r>
        <w:separator/>
      </w:r>
    </w:p>
  </w:endnote>
  <w:endnote w:type="continuationSeparator" w:id="0">
    <w:p w14:paraId="29B6D4AD" w14:textId="77777777" w:rsidR="005C2136" w:rsidRDefault="005C2136" w:rsidP="00EF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FE72" w14:textId="77777777" w:rsidR="005C2136" w:rsidRDefault="005C2136" w:rsidP="00EF192E">
      <w:pPr>
        <w:spacing w:after="0" w:line="240" w:lineRule="auto"/>
      </w:pPr>
      <w:r>
        <w:separator/>
      </w:r>
    </w:p>
  </w:footnote>
  <w:footnote w:type="continuationSeparator" w:id="0">
    <w:p w14:paraId="6693EA43" w14:textId="77777777" w:rsidR="005C2136" w:rsidRDefault="005C2136" w:rsidP="00EF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83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4CB739" w14:textId="04CE46F8" w:rsidR="00DC7753" w:rsidRPr="00EF192E" w:rsidRDefault="00DC7753" w:rsidP="006853AE">
        <w:pPr>
          <w:pStyle w:val="a7"/>
          <w:ind w:firstLine="425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19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19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9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274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19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02D09">
          <w:rPr>
            <w:rFonts w:ascii="Times New Roman" w:hAnsi="Times New Roman" w:cs="Times New Roman"/>
            <w:sz w:val="28"/>
            <w:szCs w:val="28"/>
          </w:rPr>
          <w:tab/>
        </w:r>
        <w:r w:rsidR="00602D09">
          <w:rPr>
            <w:rFonts w:ascii="Times New Roman" w:hAnsi="Times New Roman" w:cs="Times New Roman"/>
            <w:sz w:val="28"/>
            <w:szCs w:val="28"/>
          </w:rPr>
          <w:tab/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7F"/>
    <w:multiLevelType w:val="hybridMultilevel"/>
    <w:tmpl w:val="5E26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02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81F"/>
    <w:multiLevelType w:val="hybridMultilevel"/>
    <w:tmpl w:val="D25250DC"/>
    <w:lvl w:ilvl="0" w:tplc="9BBAD4A8">
      <w:start w:val="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D7778C"/>
    <w:multiLevelType w:val="hybridMultilevel"/>
    <w:tmpl w:val="0CDA88E6"/>
    <w:lvl w:ilvl="0" w:tplc="46664E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5AA1"/>
    <w:multiLevelType w:val="multilevel"/>
    <w:tmpl w:val="4FDAC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16772"/>
    <w:multiLevelType w:val="hybridMultilevel"/>
    <w:tmpl w:val="2DE2B4E0"/>
    <w:lvl w:ilvl="0" w:tplc="49E89B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523569"/>
    <w:multiLevelType w:val="multilevel"/>
    <w:tmpl w:val="08A4EC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CFD51A6"/>
    <w:multiLevelType w:val="multilevel"/>
    <w:tmpl w:val="F536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30F9C"/>
    <w:multiLevelType w:val="hybridMultilevel"/>
    <w:tmpl w:val="1E6C9A34"/>
    <w:lvl w:ilvl="0" w:tplc="65A842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660C"/>
    <w:multiLevelType w:val="hybridMultilevel"/>
    <w:tmpl w:val="8174A5C4"/>
    <w:lvl w:ilvl="0" w:tplc="65EC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8B2981"/>
    <w:multiLevelType w:val="multilevel"/>
    <w:tmpl w:val="F536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9736D5"/>
    <w:multiLevelType w:val="multilevel"/>
    <w:tmpl w:val="0B4E2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7"/>
    <w:rsid w:val="00011377"/>
    <w:rsid w:val="00012015"/>
    <w:rsid w:val="00047C08"/>
    <w:rsid w:val="000538CC"/>
    <w:rsid w:val="000936BC"/>
    <w:rsid w:val="000D2BDB"/>
    <w:rsid w:val="00114FE5"/>
    <w:rsid w:val="00125737"/>
    <w:rsid w:val="0013185B"/>
    <w:rsid w:val="00132505"/>
    <w:rsid w:val="00137E27"/>
    <w:rsid w:val="001841C2"/>
    <w:rsid w:val="00190D0B"/>
    <w:rsid w:val="001A25F8"/>
    <w:rsid w:val="001A6369"/>
    <w:rsid w:val="001D2E79"/>
    <w:rsid w:val="001E454C"/>
    <w:rsid w:val="001F088D"/>
    <w:rsid w:val="002A694F"/>
    <w:rsid w:val="002C75A6"/>
    <w:rsid w:val="002D3020"/>
    <w:rsid w:val="002D7071"/>
    <w:rsid w:val="002E098D"/>
    <w:rsid w:val="002E62CD"/>
    <w:rsid w:val="003060C2"/>
    <w:rsid w:val="00313425"/>
    <w:rsid w:val="003235A6"/>
    <w:rsid w:val="00335F8B"/>
    <w:rsid w:val="00352585"/>
    <w:rsid w:val="00370B13"/>
    <w:rsid w:val="00370F44"/>
    <w:rsid w:val="003C7353"/>
    <w:rsid w:val="003E7242"/>
    <w:rsid w:val="003F3385"/>
    <w:rsid w:val="003F4EE0"/>
    <w:rsid w:val="0042643E"/>
    <w:rsid w:val="00443EC8"/>
    <w:rsid w:val="004510AE"/>
    <w:rsid w:val="004A60FE"/>
    <w:rsid w:val="004C095F"/>
    <w:rsid w:val="004C1790"/>
    <w:rsid w:val="004D288C"/>
    <w:rsid w:val="004E0EDE"/>
    <w:rsid w:val="00505B3A"/>
    <w:rsid w:val="00545511"/>
    <w:rsid w:val="00564DDE"/>
    <w:rsid w:val="00576A39"/>
    <w:rsid w:val="00597318"/>
    <w:rsid w:val="005C2136"/>
    <w:rsid w:val="005E564A"/>
    <w:rsid w:val="005F4E96"/>
    <w:rsid w:val="00602D09"/>
    <w:rsid w:val="0063259E"/>
    <w:rsid w:val="0066252E"/>
    <w:rsid w:val="006853AE"/>
    <w:rsid w:val="00695FAE"/>
    <w:rsid w:val="00711CBC"/>
    <w:rsid w:val="0072338C"/>
    <w:rsid w:val="007819B9"/>
    <w:rsid w:val="00791478"/>
    <w:rsid w:val="00792853"/>
    <w:rsid w:val="007C6688"/>
    <w:rsid w:val="007D019C"/>
    <w:rsid w:val="007F1065"/>
    <w:rsid w:val="00832F19"/>
    <w:rsid w:val="008341BE"/>
    <w:rsid w:val="00837B74"/>
    <w:rsid w:val="008535BD"/>
    <w:rsid w:val="00854BBA"/>
    <w:rsid w:val="0088749D"/>
    <w:rsid w:val="00910CC8"/>
    <w:rsid w:val="009460D9"/>
    <w:rsid w:val="009830AC"/>
    <w:rsid w:val="009A19F4"/>
    <w:rsid w:val="009E0C56"/>
    <w:rsid w:val="009F0812"/>
    <w:rsid w:val="009F26FD"/>
    <w:rsid w:val="00A46204"/>
    <w:rsid w:val="00A540BA"/>
    <w:rsid w:val="00A818B8"/>
    <w:rsid w:val="00A83247"/>
    <w:rsid w:val="00AB3760"/>
    <w:rsid w:val="00AC327C"/>
    <w:rsid w:val="00AD221A"/>
    <w:rsid w:val="00AD59B1"/>
    <w:rsid w:val="00AF1F94"/>
    <w:rsid w:val="00AF611D"/>
    <w:rsid w:val="00B00143"/>
    <w:rsid w:val="00B00243"/>
    <w:rsid w:val="00B145AD"/>
    <w:rsid w:val="00B147C7"/>
    <w:rsid w:val="00B26401"/>
    <w:rsid w:val="00B320CE"/>
    <w:rsid w:val="00B429B6"/>
    <w:rsid w:val="00B50D27"/>
    <w:rsid w:val="00B533D3"/>
    <w:rsid w:val="00B53BDE"/>
    <w:rsid w:val="00B730C8"/>
    <w:rsid w:val="00B87F5E"/>
    <w:rsid w:val="00BB7B6F"/>
    <w:rsid w:val="00BE378B"/>
    <w:rsid w:val="00C06CC4"/>
    <w:rsid w:val="00C61A81"/>
    <w:rsid w:val="00C7274E"/>
    <w:rsid w:val="00C87F61"/>
    <w:rsid w:val="00CB3DF9"/>
    <w:rsid w:val="00CD7A57"/>
    <w:rsid w:val="00CE3F99"/>
    <w:rsid w:val="00CF6058"/>
    <w:rsid w:val="00D10155"/>
    <w:rsid w:val="00D44570"/>
    <w:rsid w:val="00D87533"/>
    <w:rsid w:val="00DB462E"/>
    <w:rsid w:val="00DC11EB"/>
    <w:rsid w:val="00DC7753"/>
    <w:rsid w:val="00DD3BE3"/>
    <w:rsid w:val="00DE57CF"/>
    <w:rsid w:val="00E104F0"/>
    <w:rsid w:val="00E22A7B"/>
    <w:rsid w:val="00E50B30"/>
    <w:rsid w:val="00E50BCC"/>
    <w:rsid w:val="00E60CCD"/>
    <w:rsid w:val="00E72824"/>
    <w:rsid w:val="00E770A4"/>
    <w:rsid w:val="00EA1EC3"/>
    <w:rsid w:val="00EC3DF5"/>
    <w:rsid w:val="00EF192E"/>
    <w:rsid w:val="00F107DA"/>
    <w:rsid w:val="00F27F74"/>
    <w:rsid w:val="00F41A4E"/>
    <w:rsid w:val="00F70503"/>
    <w:rsid w:val="00F74FEF"/>
    <w:rsid w:val="00F74FF6"/>
    <w:rsid w:val="00F83D37"/>
    <w:rsid w:val="00F92043"/>
    <w:rsid w:val="00FA40C4"/>
    <w:rsid w:val="00FB2572"/>
    <w:rsid w:val="00FC7277"/>
    <w:rsid w:val="00FD6196"/>
    <w:rsid w:val="00FF09A8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56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0CC8"/>
    <w:pPr>
      <w:keepNext/>
      <w:tabs>
        <w:tab w:val="num" w:pos="78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0C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0CC8"/>
    <w:pPr>
      <w:keepNext/>
      <w:widowControl w:val="0"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4">
    <w:name w:val="Колонтитул"/>
    <w:basedOn w:val="a"/>
    <w:link w:val="a3"/>
    <w:rsid w:val="00FD61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196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">
    <w:name w:val="Основной текст (3)_"/>
    <w:basedOn w:val="a0"/>
    <w:link w:val="32"/>
    <w:rsid w:val="00FD619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FD619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D6196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35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258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510AE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00243"/>
    <w:rPr>
      <w:color w:val="0000FF"/>
      <w:u w:val="single"/>
    </w:rPr>
  </w:style>
  <w:style w:type="paragraph" w:customStyle="1" w:styleId="formattext">
    <w:name w:val="formattext"/>
    <w:basedOn w:val="a"/>
    <w:rsid w:val="00B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92E"/>
  </w:style>
  <w:style w:type="paragraph" w:styleId="a9">
    <w:name w:val="footer"/>
    <w:basedOn w:val="a"/>
    <w:link w:val="aa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92E"/>
  </w:style>
  <w:style w:type="paragraph" w:styleId="ab">
    <w:name w:val="No Spacing"/>
    <w:uiPriority w:val="1"/>
    <w:qFormat/>
    <w:rsid w:val="00B87F5E"/>
    <w:pPr>
      <w:spacing w:after="0" w:line="240" w:lineRule="auto"/>
    </w:pPr>
  </w:style>
  <w:style w:type="character" w:customStyle="1" w:styleId="41">
    <w:name w:val="Основной текст (4)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F5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10CC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910CC8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10CC8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10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910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910CC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0">
    <w:name w:val="annotation reference"/>
    <w:rsid w:val="00910CC8"/>
    <w:rPr>
      <w:sz w:val="16"/>
      <w:szCs w:val="16"/>
    </w:rPr>
  </w:style>
  <w:style w:type="character" w:customStyle="1" w:styleId="212pt">
    <w:name w:val="Основной текст (2) + 12 pt"/>
    <w:rsid w:val="0091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a0"/>
    <w:link w:val="Style19"/>
    <w:rsid w:val="00910CC8"/>
    <w:rPr>
      <w:sz w:val="28"/>
      <w:szCs w:val="28"/>
      <w:shd w:val="clear" w:color="auto" w:fill="FFFFFF"/>
    </w:rPr>
  </w:style>
  <w:style w:type="paragraph" w:customStyle="1" w:styleId="Style19">
    <w:name w:val="Style 19"/>
    <w:basedOn w:val="a"/>
    <w:link w:val="CharStyle24"/>
    <w:rsid w:val="00910CC8"/>
    <w:pPr>
      <w:widowControl w:val="0"/>
      <w:shd w:val="clear" w:color="auto" w:fill="FFFFFF"/>
      <w:spacing w:after="0" w:line="335" w:lineRule="exact"/>
      <w:ind w:hanging="1540"/>
    </w:pPr>
    <w:rPr>
      <w:sz w:val="28"/>
      <w:szCs w:val="28"/>
    </w:rPr>
  </w:style>
  <w:style w:type="table" w:styleId="af1">
    <w:name w:val="Table Grid"/>
    <w:basedOn w:val="a1"/>
    <w:uiPriority w:val="59"/>
    <w:rsid w:val="0091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3060C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0C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0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60C2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BB7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0CC8"/>
    <w:pPr>
      <w:keepNext/>
      <w:tabs>
        <w:tab w:val="num" w:pos="78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0C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0CC8"/>
    <w:pPr>
      <w:keepNext/>
      <w:widowControl w:val="0"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4">
    <w:name w:val="Колонтитул"/>
    <w:basedOn w:val="a"/>
    <w:link w:val="a3"/>
    <w:rsid w:val="00FD61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FD61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196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">
    <w:name w:val="Основной текст (3)_"/>
    <w:basedOn w:val="a0"/>
    <w:link w:val="32"/>
    <w:rsid w:val="00FD619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FD619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D6196"/>
    <w:pPr>
      <w:widowControl w:val="0"/>
      <w:shd w:val="clear" w:color="auto" w:fill="FFFFFF"/>
      <w:spacing w:before="780" w:after="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35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258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510AE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00243"/>
    <w:rPr>
      <w:color w:val="0000FF"/>
      <w:u w:val="single"/>
    </w:rPr>
  </w:style>
  <w:style w:type="paragraph" w:customStyle="1" w:styleId="formattext">
    <w:name w:val="formattext"/>
    <w:basedOn w:val="a"/>
    <w:rsid w:val="00B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92E"/>
  </w:style>
  <w:style w:type="paragraph" w:styleId="a9">
    <w:name w:val="footer"/>
    <w:basedOn w:val="a"/>
    <w:link w:val="aa"/>
    <w:uiPriority w:val="99"/>
    <w:unhideWhenUsed/>
    <w:rsid w:val="00EF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92E"/>
  </w:style>
  <w:style w:type="paragraph" w:styleId="ab">
    <w:name w:val="No Spacing"/>
    <w:uiPriority w:val="1"/>
    <w:qFormat/>
    <w:rsid w:val="00B87F5E"/>
    <w:pPr>
      <w:spacing w:after="0" w:line="240" w:lineRule="auto"/>
    </w:pPr>
  </w:style>
  <w:style w:type="character" w:customStyle="1" w:styleId="41">
    <w:name w:val="Основной текст (4)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B87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a0"/>
    <w:rsid w:val="00B87F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F5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10CC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910CC8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0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10CC8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910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910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910CC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0">
    <w:name w:val="annotation reference"/>
    <w:rsid w:val="00910CC8"/>
    <w:rPr>
      <w:sz w:val="16"/>
      <w:szCs w:val="16"/>
    </w:rPr>
  </w:style>
  <w:style w:type="character" w:customStyle="1" w:styleId="212pt">
    <w:name w:val="Основной текст (2) + 12 pt"/>
    <w:rsid w:val="0091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harStyle24">
    <w:name w:val="Char Style 24"/>
    <w:basedOn w:val="a0"/>
    <w:link w:val="Style19"/>
    <w:rsid w:val="00910CC8"/>
    <w:rPr>
      <w:sz w:val="28"/>
      <w:szCs w:val="28"/>
      <w:shd w:val="clear" w:color="auto" w:fill="FFFFFF"/>
    </w:rPr>
  </w:style>
  <w:style w:type="paragraph" w:customStyle="1" w:styleId="Style19">
    <w:name w:val="Style 19"/>
    <w:basedOn w:val="a"/>
    <w:link w:val="CharStyle24"/>
    <w:rsid w:val="00910CC8"/>
    <w:pPr>
      <w:widowControl w:val="0"/>
      <w:shd w:val="clear" w:color="auto" w:fill="FFFFFF"/>
      <w:spacing w:after="0" w:line="335" w:lineRule="exact"/>
      <w:ind w:hanging="1540"/>
    </w:pPr>
    <w:rPr>
      <w:sz w:val="28"/>
      <w:szCs w:val="28"/>
    </w:rPr>
  </w:style>
  <w:style w:type="table" w:styleId="af1">
    <w:name w:val="Table Grid"/>
    <w:basedOn w:val="a1"/>
    <w:uiPriority w:val="59"/>
    <w:rsid w:val="0091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3060C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60C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0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60C2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BB7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Muravleva</dc:creator>
  <cp:lastModifiedBy>Главный спец. отд.гос.рег. НПА Никитюк Д.И.</cp:lastModifiedBy>
  <cp:revision>13</cp:revision>
  <cp:lastPrinted>2021-11-20T13:45:00Z</cp:lastPrinted>
  <dcterms:created xsi:type="dcterms:W3CDTF">2022-02-08T13:33:00Z</dcterms:created>
  <dcterms:modified xsi:type="dcterms:W3CDTF">2022-02-21T13:47:00Z</dcterms:modified>
</cp:coreProperties>
</file>