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0990B" w14:textId="77777777" w:rsidR="001E4575" w:rsidRDefault="001E4575" w:rsidP="001E4575">
      <w:pPr>
        <w:pStyle w:val="1"/>
        <w:spacing w:after="640"/>
        <w:ind w:left="5260" w:firstLine="0"/>
        <w:jc w:val="both"/>
      </w:pPr>
      <w:r>
        <w:rPr>
          <w:color w:val="000000"/>
        </w:rPr>
        <w:t>Приложение 1</w:t>
      </w:r>
    </w:p>
    <w:p w14:paraId="226C0A7F" w14:textId="77777777" w:rsidR="001E4575" w:rsidRDefault="001E4575" w:rsidP="001E4575">
      <w:pPr>
        <w:pStyle w:val="1"/>
        <w:spacing w:after="320"/>
        <w:ind w:left="5260" w:firstLine="0"/>
        <w:jc w:val="both"/>
      </w:pPr>
      <w:r>
        <w:rPr>
          <w:color w:val="000000"/>
        </w:rPr>
        <w:t>УТВЕРЖДЕН</w:t>
      </w:r>
    </w:p>
    <w:p w14:paraId="25DB7943" w14:textId="77777777" w:rsidR="001E4575" w:rsidRDefault="001E4575" w:rsidP="001E4575">
      <w:pPr>
        <w:pStyle w:val="1"/>
        <w:spacing w:after="0"/>
        <w:ind w:left="5260" w:firstLine="0"/>
        <w:jc w:val="both"/>
      </w:pPr>
      <w:r>
        <w:rPr>
          <w:color w:val="000000"/>
        </w:rPr>
        <w:t>Постановлением</w:t>
      </w:r>
    </w:p>
    <w:p w14:paraId="6FC7D1FC" w14:textId="77777777" w:rsidR="001E4575" w:rsidRDefault="001E4575" w:rsidP="001E4575">
      <w:pPr>
        <w:pStyle w:val="1"/>
        <w:spacing w:after="960"/>
        <w:ind w:left="5260" w:firstLine="0"/>
        <w:jc w:val="both"/>
      </w:pPr>
      <w:r>
        <w:rPr>
          <w:color w:val="000000"/>
        </w:rPr>
        <w:t>Президиума Правительства Донецкой Народной Республики от 15 апреля 2022 г. № 35-2</w:t>
      </w:r>
    </w:p>
    <w:p w14:paraId="5FCF97CC" w14:textId="77777777" w:rsidR="001E4575" w:rsidRDefault="001E4575" w:rsidP="001E4575">
      <w:pPr>
        <w:pStyle w:val="1"/>
        <w:spacing w:after="0"/>
        <w:ind w:firstLine="0"/>
        <w:jc w:val="center"/>
      </w:pPr>
      <w:r>
        <w:rPr>
          <w:b/>
          <w:bCs/>
          <w:color w:val="000000"/>
        </w:rPr>
        <w:t>Порядок формирования и ведения</w:t>
      </w:r>
    </w:p>
    <w:p w14:paraId="39FF52A3" w14:textId="77777777" w:rsidR="001E4575" w:rsidRDefault="001E4575" w:rsidP="001E4575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t>перечня источников доходов Донецкой Народной Республики</w:t>
      </w:r>
    </w:p>
    <w:p w14:paraId="131215C7" w14:textId="77777777" w:rsidR="001E4575" w:rsidRDefault="001E4575" w:rsidP="001E4575">
      <w:pPr>
        <w:pStyle w:val="1"/>
        <w:numPr>
          <w:ilvl w:val="0"/>
          <w:numId w:val="1"/>
        </w:numPr>
        <w:tabs>
          <w:tab w:val="left" w:pos="1050"/>
        </w:tabs>
        <w:spacing w:after="220"/>
        <w:ind w:firstLine="720"/>
        <w:jc w:val="both"/>
      </w:pPr>
      <w:bookmarkStart w:id="0" w:name="bookmark11"/>
      <w:bookmarkEnd w:id="0"/>
      <w:r>
        <w:rPr>
          <w:color w:val="000000"/>
        </w:rPr>
        <w:t>Настоящий Порядок определяет процедуру формирования и ведения перечня источников доходов Донецкой Народной Республики (далее - Перечень источников доходов).</w:t>
      </w:r>
    </w:p>
    <w:p w14:paraId="37DA2F9C" w14:textId="77777777" w:rsidR="001E4575" w:rsidRDefault="001E4575" w:rsidP="001E4575">
      <w:pPr>
        <w:pStyle w:val="1"/>
        <w:numPr>
          <w:ilvl w:val="0"/>
          <w:numId w:val="1"/>
        </w:numPr>
        <w:tabs>
          <w:tab w:val="left" w:pos="1045"/>
        </w:tabs>
        <w:spacing w:after="220"/>
        <w:ind w:firstLine="720"/>
        <w:jc w:val="both"/>
      </w:pPr>
      <w:bookmarkStart w:id="1" w:name="bookmark12"/>
      <w:bookmarkEnd w:id="1"/>
      <w:r>
        <w:rPr>
          <w:color w:val="000000"/>
        </w:rPr>
        <w:t>Перечень источников доходов представляет собой свод информации о доходах бюджетов по источникам доходов бюджетов бюджетной системы Донецкой Народной Республики и включает в себя источники доходов бюджетов, платежи по которым поступают в доход республиканского бюджета, местных бюджетов, бюджетов государственных внебюджетных фондов Донецкой Народной Республики</w:t>
      </w:r>
      <w:r>
        <w:rPr>
          <w:b/>
          <w:bCs/>
          <w:color w:val="000000"/>
        </w:rPr>
        <w:t>.</w:t>
      </w:r>
    </w:p>
    <w:p w14:paraId="486155FA" w14:textId="77777777" w:rsidR="001E4575" w:rsidRDefault="001E4575" w:rsidP="001E4575">
      <w:pPr>
        <w:pStyle w:val="1"/>
        <w:numPr>
          <w:ilvl w:val="0"/>
          <w:numId w:val="1"/>
        </w:numPr>
        <w:tabs>
          <w:tab w:val="left" w:pos="1050"/>
        </w:tabs>
        <w:spacing w:after="220"/>
        <w:ind w:firstLine="720"/>
        <w:jc w:val="both"/>
      </w:pPr>
      <w:bookmarkStart w:id="2" w:name="bookmark13"/>
      <w:bookmarkEnd w:id="2"/>
      <w:r>
        <w:rPr>
          <w:color w:val="000000"/>
        </w:rPr>
        <w:t>Перечень источников доходов формируется и ведется на государственном языке Донецкой Народной Республики.</w:t>
      </w:r>
    </w:p>
    <w:p w14:paraId="592C3DA6" w14:textId="77777777" w:rsidR="001E4575" w:rsidRDefault="001E4575" w:rsidP="001E4575">
      <w:pPr>
        <w:pStyle w:val="1"/>
        <w:numPr>
          <w:ilvl w:val="0"/>
          <w:numId w:val="1"/>
        </w:numPr>
        <w:tabs>
          <w:tab w:val="left" w:pos="1050"/>
        </w:tabs>
        <w:spacing w:after="220"/>
        <w:ind w:firstLine="720"/>
        <w:jc w:val="both"/>
      </w:pPr>
      <w:bookmarkStart w:id="3" w:name="bookmark14"/>
      <w:bookmarkEnd w:id="3"/>
      <w:r>
        <w:rPr>
          <w:color w:val="000000"/>
        </w:rPr>
        <w:t>Формирование, согласование и включение информации в Перечень источников доходов осуществляется в информационной системе с использованием электронных документов, подписанных усиленной квалифицированной электронной подписью, в соответствии с законодательством Донецкой Народной Республики.</w:t>
      </w:r>
    </w:p>
    <w:p w14:paraId="1145DD61" w14:textId="77777777" w:rsidR="001E4575" w:rsidRDefault="001E4575" w:rsidP="001E4575">
      <w:pPr>
        <w:pStyle w:val="1"/>
        <w:numPr>
          <w:ilvl w:val="0"/>
          <w:numId w:val="1"/>
        </w:numPr>
        <w:tabs>
          <w:tab w:val="left" w:pos="1055"/>
        </w:tabs>
        <w:spacing w:after="0"/>
        <w:ind w:firstLine="720"/>
        <w:jc w:val="both"/>
      </w:pPr>
      <w:bookmarkStart w:id="4" w:name="bookmark15"/>
      <w:bookmarkEnd w:id="4"/>
      <w:r>
        <w:rPr>
          <w:color w:val="000000"/>
        </w:rPr>
        <w:t>Перечень источников доходов ведется Министерством финансов Донецкой Народной Республики.</w:t>
      </w:r>
    </w:p>
    <w:p w14:paraId="404A7E12" w14:textId="77777777" w:rsidR="001E4575" w:rsidRDefault="001E4575" w:rsidP="001E4575">
      <w:pPr>
        <w:pStyle w:val="1"/>
        <w:spacing w:after="0"/>
        <w:ind w:firstLine="720"/>
        <w:jc w:val="both"/>
      </w:pPr>
      <w:r>
        <w:rPr>
          <w:color w:val="000000"/>
        </w:rPr>
        <w:t>Перечни источников доходов по главным администраторам доходов бюджетов бюджетной системы Донецкой Народной Республики ведутся соответствующими главными администраторами доходов бюджетов.</w:t>
      </w:r>
    </w:p>
    <w:p w14:paraId="04D35C59" w14:textId="77777777" w:rsidR="001E4575" w:rsidRDefault="001E4575" w:rsidP="001E4575">
      <w:pPr>
        <w:pStyle w:val="1"/>
        <w:spacing w:after="0"/>
        <w:ind w:firstLine="720"/>
        <w:jc w:val="both"/>
      </w:pPr>
      <w:r>
        <w:rPr>
          <w:color w:val="000000"/>
        </w:rPr>
        <w:t>Перечни источников доходов по государственным внебюджетным фондам Донецкой Народной Республики ведутся органами управления государственными внебюджетными фондами.</w:t>
      </w:r>
    </w:p>
    <w:p w14:paraId="3B8A73B6" w14:textId="77777777" w:rsidR="001E4575" w:rsidRDefault="001E4575" w:rsidP="001E4575">
      <w:pPr>
        <w:pStyle w:val="1"/>
        <w:spacing w:after="220"/>
        <w:ind w:firstLine="720"/>
        <w:jc w:val="both"/>
      </w:pPr>
      <w:r>
        <w:rPr>
          <w:color w:val="000000"/>
        </w:rPr>
        <w:t>Порядок предоставления информации для формирования и ведения Перечня источников доходов устанавливается Министерством финансов Донецкой Народной Республики.</w:t>
      </w:r>
    </w:p>
    <w:p w14:paraId="4985DB7E" w14:textId="77777777" w:rsidR="001E4575" w:rsidRDefault="001E4575" w:rsidP="001E4575">
      <w:pPr>
        <w:pStyle w:val="1"/>
        <w:numPr>
          <w:ilvl w:val="0"/>
          <w:numId w:val="1"/>
        </w:numPr>
        <w:tabs>
          <w:tab w:val="left" w:pos="1033"/>
        </w:tabs>
        <w:ind w:firstLine="720"/>
        <w:jc w:val="both"/>
      </w:pPr>
      <w:bookmarkStart w:id="5" w:name="bookmark16"/>
      <w:bookmarkEnd w:id="5"/>
      <w:r>
        <w:rPr>
          <w:color w:val="000000"/>
        </w:rPr>
        <w:lastRenderedPageBreak/>
        <w:t>Перечень источников доходов формируется и ведется как единый информационный ресурс в разрезе источников доходов бюджетов бюджетной системы Донецкой Народной Республики по форме, установленной Министерством финансов Донецкой Народной Республики.</w:t>
      </w:r>
    </w:p>
    <w:p w14:paraId="2F424A77" w14:textId="77777777" w:rsidR="001E4575" w:rsidRDefault="001E4575" w:rsidP="001E4575">
      <w:pPr>
        <w:pStyle w:val="1"/>
        <w:numPr>
          <w:ilvl w:val="0"/>
          <w:numId w:val="1"/>
        </w:numPr>
        <w:tabs>
          <w:tab w:val="left" w:pos="1038"/>
        </w:tabs>
        <w:ind w:firstLine="720"/>
        <w:jc w:val="both"/>
      </w:pPr>
      <w:bookmarkStart w:id="6" w:name="bookmark17"/>
      <w:bookmarkEnd w:id="6"/>
      <w:r>
        <w:rPr>
          <w:color w:val="000000"/>
        </w:rPr>
        <w:t>Формирование и ведение Перечня источников доходов, взаимодействие Министерства финансов Донецкой Народной Республики с главными администраторами доходов бюджетов бюджетной системы Донецкой Народной Республики и органами управления государственными внебюджетными фондами осуществляются в информационной системе с использованием электронных документов, подписанных усиленной квалифицированной электронной подписью, в соответствии с законодательством Донецкой Народной Республики.</w:t>
      </w:r>
    </w:p>
    <w:p w14:paraId="1D2F7AF8" w14:textId="77777777" w:rsidR="001E4575" w:rsidRDefault="001E4575" w:rsidP="001E4575">
      <w:pPr>
        <w:pStyle w:val="1"/>
        <w:numPr>
          <w:ilvl w:val="0"/>
          <w:numId w:val="1"/>
        </w:numPr>
        <w:tabs>
          <w:tab w:val="left" w:pos="1038"/>
        </w:tabs>
        <w:ind w:firstLine="720"/>
        <w:jc w:val="both"/>
      </w:pPr>
      <w:bookmarkStart w:id="7" w:name="bookmark18"/>
      <w:bookmarkEnd w:id="7"/>
      <w:r>
        <w:rPr>
          <w:color w:val="000000"/>
        </w:rPr>
        <w:t>Участниками процесса формирования и ведения Перечня источников доходов являются органы и организации, осуществляющие в соответствии с Законом Донецкой Народной Республики «Об основах бюджетного устройства и бюджетного процесса в Донецкой Народной Республике» бюджетные полномочия главных администраторов доходов бюджетов бюджетной системы Донецкой Народной Республики, Министерство финансов Донецкой Народной Республики и органы управления государственными внебюджетными фондами.</w:t>
      </w:r>
    </w:p>
    <w:p w14:paraId="418D375D" w14:textId="77777777" w:rsidR="001E4575" w:rsidRDefault="001E4575" w:rsidP="001E4575">
      <w:pPr>
        <w:pStyle w:val="1"/>
        <w:numPr>
          <w:ilvl w:val="0"/>
          <w:numId w:val="1"/>
        </w:numPr>
        <w:tabs>
          <w:tab w:val="left" w:pos="1038"/>
        </w:tabs>
        <w:spacing w:after="0"/>
        <w:ind w:firstLine="720"/>
        <w:jc w:val="both"/>
      </w:pPr>
      <w:bookmarkStart w:id="8" w:name="bookmark19"/>
      <w:bookmarkEnd w:id="8"/>
      <w:r>
        <w:rPr>
          <w:color w:val="000000"/>
        </w:rPr>
        <w:t>В Перечень источников доходов включаются следующие сведения:</w:t>
      </w:r>
    </w:p>
    <w:p w14:paraId="6191B842" w14:textId="77777777" w:rsidR="001E4575" w:rsidRDefault="001E4575" w:rsidP="001E4575">
      <w:pPr>
        <w:pStyle w:val="1"/>
        <w:spacing w:after="0"/>
        <w:ind w:firstLine="720"/>
        <w:jc w:val="both"/>
      </w:pPr>
      <w:r>
        <w:rPr>
          <w:color w:val="000000"/>
        </w:rPr>
        <w:t>наименование финансового органа (органа управления государственным внебюджетным фондом);</w:t>
      </w:r>
    </w:p>
    <w:p w14:paraId="2E56B523" w14:textId="77777777" w:rsidR="001E4575" w:rsidRDefault="001E4575" w:rsidP="001E4575">
      <w:pPr>
        <w:pStyle w:val="1"/>
        <w:spacing w:after="0"/>
        <w:ind w:firstLine="720"/>
        <w:jc w:val="both"/>
      </w:pPr>
      <w:r>
        <w:rPr>
          <w:color w:val="000000"/>
        </w:rPr>
        <w:t>наименование бюджета;</w:t>
      </w:r>
    </w:p>
    <w:p w14:paraId="4F6FCE8A" w14:textId="77777777" w:rsidR="001E4575" w:rsidRDefault="001E4575" w:rsidP="001E4575">
      <w:pPr>
        <w:pStyle w:val="1"/>
        <w:spacing w:after="0"/>
        <w:ind w:firstLine="720"/>
        <w:jc w:val="both"/>
      </w:pPr>
      <w:r>
        <w:rPr>
          <w:color w:val="000000"/>
        </w:rPr>
        <w:t>наименование главного администратора доходов;</w:t>
      </w:r>
    </w:p>
    <w:p w14:paraId="0F536146" w14:textId="77777777" w:rsidR="001E4575" w:rsidRDefault="001E4575" w:rsidP="001E4575">
      <w:pPr>
        <w:pStyle w:val="1"/>
        <w:spacing w:after="0"/>
        <w:ind w:firstLine="720"/>
        <w:jc w:val="both"/>
      </w:pPr>
      <w:r>
        <w:rPr>
          <w:color w:val="000000"/>
        </w:rPr>
        <w:t>код классификации доходов, включая код главного администратора доходов;</w:t>
      </w:r>
    </w:p>
    <w:p w14:paraId="0CC76571" w14:textId="77777777" w:rsidR="001E4575" w:rsidRDefault="001E4575" w:rsidP="001E4575">
      <w:pPr>
        <w:pStyle w:val="1"/>
        <w:spacing w:after="0"/>
        <w:ind w:firstLine="720"/>
        <w:jc w:val="both"/>
      </w:pPr>
      <w:r>
        <w:rPr>
          <w:color w:val="000000"/>
        </w:rPr>
        <w:t>наименование кода классификации доходов;</w:t>
      </w:r>
    </w:p>
    <w:p w14:paraId="588B5D91" w14:textId="77777777" w:rsidR="001E4575" w:rsidRDefault="001E4575" w:rsidP="001E4575">
      <w:pPr>
        <w:pStyle w:val="1"/>
        <w:spacing w:after="0"/>
        <w:ind w:firstLine="720"/>
        <w:jc w:val="both"/>
      </w:pPr>
      <w:r>
        <w:rPr>
          <w:color w:val="000000"/>
        </w:rPr>
        <w:t>наименование источника доходов. Наименование источника доходов должно соответствовать наименованию источника, указанного в нормативном правовом акте, определяющем правовые основания по соответствующему источнику;</w:t>
      </w:r>
    </w:p>
    <w:p w14:paraId="75916262" w14:textId="77777777" w:rsidR="001E4575" w:rsidRDefault="001E4575" w:rsidP="001E4575">
      <w:pPr>
        <w:pStyle w:val="1"/>
        <w:spacing w:after="0"/>
        <w:ind w:firstLine="720"/>
        <w:jc w:val="both"/>
      </w:pPr>
      <w:r>
        <w:rPr>
          <w:color w:val="000000"/>
        </w:rPr>
        <w:t>правовое основание по источнику доходов по следующим областям регулирования нормативными правовыми актами Донецкой Народной Республики: основание возникновения источника доходов, основания по льготам (освобождениям от уплаты), основание установления норматива отчислений в бюджеты бюджетной системы Донецкой Народной Республики;</w:t>
      </w:r>
    </w:p>
    <w:p w14:paraId="65783A38" w14:textId="77777777" w:rsidR="001E4575" w:rsidRDefault="001E4575" w:rsidP="001E4575">
      <w:pPr>
        <w:pStyle w:val="1"/>
        <w:spacing w:after="0"/>
        <w:ind w:firstLine="720"/>
        <w:jc w:val="both"/>
      </w:pPr>
      <w:r>
        <w:rPr>
          <w:color w:val="000000"/>
        </w:rPr>
        <w:t>источник официального опубликования акта со ссылками на страницы официальных сайтов в информационно-телекоммуникационной сети Интернет, являющихся источником официального опубликования нормативных правовых актов;</w:t>
      </w:r>
    </w:p>
    <w:p w14:paraId="505E507B" w14:textId="77777777" w:rsidR="001E4575" w:rsidRDefault="001E4575" w:rsidP="001E4575">
      <w:pPr>
        <w:pStyle w:val="1"/>
        <w:ind w:firstLine="720"/>
        <w:jc w:val="both"/>
        <w:sectPr w:rsidR="001E4575">
          <w:pgSz w:w="11900" w:h="16840"/>
          <w:pgMar w:top="1130" w:right="532" w:bottom="1280" w:left="1667" w:header="0" w:footer="3" w:gutter="0"/>
          <w:cols w:space="720"/>
          <w:noEndnote/>
          <w:docGrid w:linePitch="360"/>
        </w:sectPr>
      </w:pPr>
      <w:r>
        <w:rPr>
          <w:color w:val="000000"/>
        </w:rPr>
        <w:t>норматив распределения поступлений.</w:t>
      </w:r>
    </w:p>
    <w:p w14:paraId="4D426C3A" w14:textId="77777777" w:rsidR="001E4575" w:rsidRDefault="001E4575" w:rsidP="001E4575">
      <w:pPr>
        <w:pStyle w:val="1"/>
        <w:numPr>
          <w:ilvl w:val="0"/>
          <w:numId w:val="1"/>
        </w:numPr>
        <w:tabs>
          <w:tab w:val="left" w:pos="1172"/>
        </w:tabs>
        <w:ind w:firstLine="720"/>
        <w:jc w:val="both"/>
      </w:pPr>
      <w:bookmarkStart w:id="9" w:name="bookmark20"/>
      <w:bookmarkEnd w:id="9"/>
      <w:r>
        <w:rPr>
          <w:color w:val="000000"/>
        </w:rPr>
        <w:lastRenderedPageBreak/>
        <w:t>Участники процесса ведения Перечня источников доходов осуществляют формирование и включение в Перечень источников доходов информации, указанной в пункте 9 настоящего Порядка, в сроки, установленные Министерством финансов Донецкой Народной Республики.</w:t>
      </w:r>
    </w:p>
    <w:p w14:paraId="083EDC58" w14:textId="77777777" w:rsidR="001E4575" w:rsidRDefault="001E4575" w:rsidP="001E4575">
      <w:pPr>
        <w:pStyle w:val="1"/>
        <w:numPr>
          <w:ilvl w:val="0"/>
          <w:numId w:val="1"/>
        </w:numPr>
        <w:tabs>
          <w:tab w:val="left" w:pos="1167"/>
        </w:tabs>
        <w:ind w:firstLine="720"/>
        <w:jc w:val="both"/>
      </w:pPr>
      <w:bookmarkStart w:id="10" w:name="bookmark21"/>
      <w:bookmarkEnd w:id="10"/>
      <w:r>
        <w:rPr>
          <w:color w:val="000000"/>
        </w:rPr>
        <w:t>Ответственность за полноту и достоверность, а также своевременность формирования и включения в Перечень источников доходов информации несут главные администраторы доходов бюджетов бюджетной системы Донецкой Народной Республики и органы управления государственными внебюджетными фондами.</w:t>
      </w:r>
    </w:p>
    <w:p w14:paraId="7641DAC4" w14:textId="0948E214" w:rsidR="00A578C6" w:rsidRDefault="001E4575" w:rsidP="001E4575">
      <w:pPr>
        <w:pStyle w:val="1"/>
        <w:numPr>
          <w:ilvl w:val="0"/>
          <w:numId w:val="1"/>
        </w:numPr>
        <w:tabs>
          <w:tab w:val="left" w:pos="1172"/>
        </w:tabs>
        <w:ind w:firstLine="720"/>
        <w:jc w:val="both"/>
      </w:pPr>
      <w:bookmarkStart w:id="11" w:name="bookmark22"/>
      <w:bookmarkEnd w:id="11"/>
      <w:r>
        <w:rPr>
          <w:color w:val="000000"/>
        </w:rPr>
        <w:t>Республиканское казначейство Донецкой Народной Республики в порядке, установленном Министерством финансов Донецкой Народной Республики, осуществляет проверку сведений, содержащихся в Перечне источников доходов.</w:t>
      </w:r>
      <w:bookmarkStart w:id="12" w:name="_GoBack"/>
      <w:bookmarkEnd w:id="12"/>
    </w:p>
    <w:sectPr w:rsidR="00A578C6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9C162" w14:textId="77777777" w:rsidR="00CD0881" w:rsidRDefault="001E457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869A062" wp14:editId="273A8900">
              <wp:simplePos x="0" y="0"/>
              <wp:positionH relativeFrom="page">
                <wp:posOffset>4106545</wp:posOffset>
              </wp:positionH>
              <wp:positionV relativeFrom="page">
                <wp:posOffset>481965</wp:posOffset>
              </wp:positionV>
              <wp:extent cx="52070" cy="9461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7A0B8B" w14:textId="77777777" w:rsidR="00CD0881" w:rsidRDefault="001E4575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69A062" id="_x0000_t202" coordsize="21600,21600" o:spt="202" path="m,l,21600r21600,l21600,xe">
              <v:stroke joinstyle="miter"/>
              <v:path gradientshapeok="t" o:connecttype="rect"/>
            </v:shapetype>
            <v:shape id="Shape 6" o:spid="_x0000_s1026" type="#_x0000_t202" style="position:absolute;margin-left:323.35pt;margin-top:37.95pt;width:4.1pt;height:7.4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" filled="f" stroked="f">
              <v:textbox style="mso-fit-shape-to-text:t" inset="0,0,0,0">
                <w:txbxContent>
                  <w:p w14:paraId="4F7A0B8B" w14:textId="77777777" w:rsidR="00CD0881" w:rsidRDefault="001E4575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A720B" w14:textId="77777777" w:rsidR="00CD0881" w:rsidRDefault="001E457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BA67DB9" wp14:editId="0D31E8F1">
              <wp:simplePos x="0" y="0"/>
              <wp:positionH relativeFrom="page">
                <wp:posOffset>4106545</wp:posOffset>
              </wp:positionH>
              <wp:positionV relativeFrom="page">
                <wp:posOffset>481965</wp:posOffset>
              </wp:positionV>
              <wp:extent cx="52070" cy="9461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EFED53" w14:textId="77777777" w:rsidR="00CD0881" w:rsidRDefault="001E4575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A67DB9"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margin-left:323.35pt;margin-top:37.95pt;width:4.1pt;height:7.4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" filled="f" stroked="f">
              <v:textbox style="mso-fit-shape-to-text:t" inset="0,0,0,0">
                <w:txbxContent>
                  <w:p w14:paraId="2EEFED53" w14:textId="77777777" w:rsidR="00CD0881" w:rsidRDefault="001E4575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72DD2"/>
    <w:multiLevelType w:val="multilevel"/>
    <w:tmpl w:val="2CCAA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63"/>
    <w:rsid w:val="001E4575"/>
    <w:rsid w:val="00715D63"/>
    <w:rsid w:val="00A5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9EE02-1D02-4B47-B64F-0343040F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5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E4575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1E4575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1E4575"/>
    <w:pPr>
      <w:spacing w:after="24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1E4575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2</cp:revision>
  <dcterms:created xsi:type="dcterms:W3CDTF">2022-04-19T08:00:00Z</dcterms:created>
  <dcterms:modified xsi:type="dcterms:W3CDTF">2022-04-19T08:00:00Z</dcterms:modified>
</cp:coreProperties>
</file>