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FDD4D" w14:textId="77777777" w:rsidR="0077431D" w:rsidRDefault="0077431D" w:rsidP="0077431D">
      <w:pPr>
        <w:pStyle w:val="1"/>
        <w:spacing w:after="640"/>
        <w:ind w:left="5260" w:firstLine="0"/>
      </w:pPr>
      <w:r>
        <w:rPr>
          <w:color w:val="000000"/>
        </w:rPr>
        <w:t>Приложение 2</w:t>
      </w:r>
    </w:p>
    <w:p w14:paraId="2EB99848" w14:textId="77777777" w:rsidR="0077431D" w:rsidRDefault="0077431D" w:rsidP="0077431D">
      <w:pPr>
        <w:pStyle w:val="1"/>
        <w:spacing w:after="300"/>
        <w:ind w:left="5260" w:firstLine="0"/>
      </w:pPr>
      <w:r>
        <w:rPr>
          <w:color w:val="000000"/>
        </w:rPr>
        <w:t>УТВЕРЖДЕН</w:t>
      </w:r>
    </w:p>
    <w:p w14:paraId="2113DCAC" w14:textId="77777777" w:rsidR="0077431D" w:rsidRDefault="0077431D" w:rsidP="0077431D">
      <w:pPr>
        <w:pStyle w:val="1"/>
        <w:spacing w:after="0"/>
        <w:ind w:left="5260" w:firstLine="0"/>
      </w:pPr>
      <w:r>
        <w:rPr>
          <w:color w:val="000000"/>
        </w:rPr>
        <w:t>Постановлением</w:t>
      </w:r>
    </w:p>
    <w:p w14:paraId="12057626" w14:textId="77777777" w:rsidR="0077431D" w:rsidRDefault="0077431D" w:rsidP="0077431D">
      <w:pPr>
        <w:pStyle w:val="1"/>
        <w:spacing w:after="960"/>
        <w:ind w:left="5260" w:firstLine="0"/>
      </w:pPr>
      <w:r>
        <w:rPr>
          <w:color w:val="000000"/>
        </w:rPr>
        <w:t>Президиума Правительства Донецкой Народной Республики от 15 апреля 2022 г. № 35-2</w:t>
      </w:r>
    </w:p>
    <w:p w14:paraId="7692441A" w14:textId="77777777" w:rsidR="0077431D" w:rsidRDefault="0077431D" w:rsidP="0077431D">
      <w:pPr>
        <w:pStyle w:val="1"/>
        <w:spacing w:after="0"/>
        <w:ind w:firstLine="0"/>
        <w:jc w:val="center"/>
      </w:pPr>
      <w:r>
        <w:rPr>
          <w:b/>
          <w:bCs/>
          <w:color w:val="000000"/>
        </w:rPr>
        <w:t>Порядок формирования и ведения</w:t>
      </w:r>
    </w:p>
    <w:p w14:paraId="644B9167" w14:textId="77777777" w:rsidR="0077431D" w:rsidRDefault="0077431D" w:rsidP="0077431D">
      <w:pPr>
        <w:pStyle w:val="1"/>
        <w:spacing w:after="300"/>
        <w:ind w:firstLine="0"/>
        <w:jc w:val="center"/>
      </w:pPr>
      <w:r>
        <w:rPr>
          <w:b/>
          <w:bCs/>
          <w:color w:val="000000"/>
        </w:rPr>
        <w:t>реестра источников доходов Донецкой Народной Республики</w:t>
      </w:r>
    </w:p>
    <w:p w14:paraId="42161547" w14:textId="77777777" w:rsidR="0077431D" w:rsidRDefault="0077431D" w:rsidP="0077431D">
      <w:pPr>
        <w:pStyle w:val="1"/>
        <w:numPr>
          <w:ilvl w:val="0"/>
          <w:numId w:val="1"/>
        </w:numPr>
        <w:tabs>
          <w:tab w:val="left" w:pos="1056"/>
        </w:tabs>
        <w:ind w:firstLine="720"/>
        <w:jc w:val="both"/>
      </w:pPr>
      <w:bookmarkStart w:id="0" w:name="bookmark23"/>
      <w:bookmarkEnd w:id="0"/>
      <w:r>
        <w:rPr>
          <w:color w:val="000000"/>
        </w:rPr>
        <w:t>Настоящий Порядок определяет процедуру формирования и ведения реестра источников доходов Донецкой Народной Республики (далее - Реестр источников доходов).</w:t>
      </w:r>
    </w:p>
    <w:p w14:paraId="643B1E1B" w14:textId="77777777" w:rsidR="0077431D" w:rsidRDefault="0077431D" w:rsidP="0077431D">
      <w:pPr>
        <w:pStyle w:val="1"/>
        <w:numPr>
          <w:ilvl w:val="0"/>
          <w:numId w:val="1"/>
        </w:numPr>
        <w:tabs>
          <w:tab w:val="left" w:pos="1061"/>
        </w:tabs>
        <w:spacing w:after="0"/>
        <w:ind w:firstLine="720"/>
        <w:jc w:val="both"/>
      </w:pPr>
      <w:bookmarkStart w:id="1" w:name="bookmark24"/>
      <w:bookmarkEnd w:id="1"/>
      <w:r>
        <w:rPr>
          <w:color w:val="000000"/>
        </w:rPr>
        <w:t>Реестр источников доходов представляет собой свод информации о доходах бюджетов по источникам доходов бюджетов бюджетной системы Донецкой Народной Республики, формируемой в процессе составления, утверждения и исполнения бюджета на основании перечня источников доходов Донецкой Народной Республики.</w:t>
      </w:r>
    </w:p>
    <w:p w14:paraId="4AFEDF6E" w14:textId="77777777" w:rsidR="0077431D" w:rsidRDefault="0077431D" w:rsidP="0077431D">
      <w:pPr>
        <w:pStyle w:val="1"/>
        <w:spacing w:after="0"/>
        <w:ind w:firstLine="720"/>
        <w:jc w:val="both"/>
      </w:pPr>
      <w:r>
        <w:rPr>
          <w:color w:val="000000"/>
        </w:rPr>
        <w:t>Реестр источников доходов включает в себя:</w:t>
      </w:r>
    </w:p>
    <w:p w14:paraId="2ECE4ED6" w14:textId="77777777" w:rsidR="0077431D" w:rsidRDefault="0077431D" w:rsidP="0077431D">
      <w:pPr>
        <w:pStyle w:val="1"/>
        <w:spacing w:after="0"/>
        <w:ind w:firstLine="720"/>
        <w:jc w:val="both"/>
      </w:pPr>
      <w:r>
        <w:rPr>
          <w:color w:val="000000"/>
        </w:rPr>
        <w:t>реестр источников доходов республиканского бюджета, состоящий из реестров источников доходов по главным администраторам доходов бюджетов бюджетной системы Донецкой Народной Республики;</w:t>
      </w:r>
    </w:p>
    <w:p w14:paraId="3BB33358" w14:textId="77777777" w:rsidR="0077431D" w:rsidRDefault="0077431D" w:rsidP="0077431D">
      <w:pPr>
        <w:pStyle w:val="1"/>
        <w:ind w:firstLine="720"/>
        <w:jc w:val="both"/>
      </w:pPr>
      <w:r>
        <w:rPr>
          <w:color w:val="000000"/>
        </w:rPr>
        <w:t>реестры источников доходов бюджетов государственных внебюджетных фондов Донецкой Народной Республики.</w:t>
      </w:r>
    </w:p>
    <w:p w14:paraId="64C59B5F" w14:textId="77777777" w:rsidR="0077431D" w:rsidRDefault="0077431D" w:rsidP="0077431D">
      <w:pPr>
        <w:pStyle w:val="1"/>
        <w:numPr>
          <w:ilvl w:val="0"/>
          <w:numId w:val="1"/>
        </w:numPr>
        <w:tabs>
          <w:tab w:val="left" w:pos="1066"/>
        </w:tabs>
        <w:ind w:firstLine="720"/>
        <w:jc w:val="both"/>
      </w:pPr>
      <w:bookmarkStart w:id="2" w:name="bookmark25"/>
      <w:bookmarkEnd w:id="2"/>
      <w:r>
        <w:rPr>
          <w:color w:val="000000"/>
        </w:rPr>
        <w:t>Реестр источников доходов формируется и ведется на государственном языке Донецкой Народной Республики.</w:t>
      </w:r>
    </w:p>
    <w:p w14:paraId="0BE674A4" w14:textId="77777777" w:rsidR="0077431D" w:rsidRDefault="0077431D" w:rsidP="0077431D">
      <w:pPr>
        <w:pStyle w:val="1"/>
        <w:numPr>
          <w:ilvl w:val="0"/>
          <w:numId w:val="1"/>
        </w:numPr>
        <w:tabs>
          <w:tab w:val="left" w:pos="1061"/>
        </w:tabs>
        <w:ind w:firstLine="720"/>
        <w:jc w:val="both"/>
      </w:pPr>
      <w:bookmarkStart w:id="3" w:name="bookmark26"/>
      <w:bookmarkEnd w:id="3"/>
      <w:r>
        <w:rPr>
          <w:color w:val="000000"/>
        </w:rPr>
        <w:t>Формирование, согласование и включение информации в Реестр источников доходов осуществляется в информационной системе с использованием электронных документов, подписанных усиленной квалифицированной электронной подписью, в соответствии с законодательством Донецкой Народной Республики.</w:t>
      </w:r>
    </w:p>
    <w:p w14:paraId="231564FD" w14:textId="77777777" w:rsidR="0077431D" w:rsidRDefault="0077431D" w:rsidP="0077431D">
      <w:pPr>
        <w:pStyle w:val="1"/>
        <w:numPr>
          <w:ilvl w:val="0"/>
          <w:numId w:val="1"/>
        </w:numPr>
        <w:tabs>
          <w:tab w:val="left" w:pos="1071"/>
        </w:tabs>
        <w:spacing w:after="0"/>
        <w:ind w:firstLine="720"/>
        <w:jc w:val="both"/>
      </w:pPr>
      <w:bookmarkStart w:id="4" w:name="bookmark27"/>
      <w:bookmarkEnd w:id="4"/>
      <w:r>
        <w:rPr>
          <w:color w:val="000000"/>
        </w:rPr>
        <w:t>Реестр источников доходов и реестр источников доходов республиканского бюджета ведутся Министерством финансов Донецкой Народной Республики.</w:t>
      </w:r>
    </w:p>
    <w:p w14:paraId="06CFF43D" w14:textId="77777777" w:rsidR="0077431D" w:rsidRDefault="0077431D" w:rsidP="0077431D">
      <w:pPr>
        <w:pStyle w:val="1"/>
        <w:ind w:firstLine="720"/>
        <w:jc w:val="both"/>
      </w:pPr>
      <w:r>
        <w:rPr>
          <w:color w:val="000000"/>
        </w:rPr>
        <w:t>Реестры источников доходов по главным администраторам доходов бюджетов бюджетной системы Донецкой Народной Республики ведутся соответствующими главными администраторами доходов бюджетов.</w:t>
      </w:r>
    </w:p>
    <w:p w14:paraId="72D96FB8" w14:textId="77777777" w:rsidR="0077431D" w:rsidRDefault="0077431D" w:rsidP="0077431D">
      <w:pPr>
        <w:pStyle w:val="1"/>
        <w:spacing w:after="0"/>
        <w:ind w:firstLine="720"/>
        <w:jc w:val="both"/>
      </w:pPr>
      <w:r>
        <w:rPr>
          <w:color w:val="000000"/>
        </w:rPr>
        <w:lastRenderedPageBreak/>
        <w:t>Реестры источников доходов бюджетов государственных внебюджетных фондов Донецкой Народной Республики ведутся органами управления государственными внебюджетными фондами.</w:t>
      </w:r>
    </w:p>
    <w:p w14:paraId="1A9FE274" w14:textId="77777777" w:rsidR="0077431D" w:rsidRDefault="0077431D" w:rsidP="0077431D">
      <w:pPr>
        <w:pStyle w:val="1"/>
        <w:ind w:firstLine="720"/>
        <w:jc w:val="both"/>
      </w:pPr>
      <w:r>
        <w:rPr>
          <w:color w:val="000000"/>
        </w:rPr>
        <w:t>Порядок предоставления информации для формирования и ведения Реестра источников доходов устанавливается Министерством финансов Донецкой Народной Республики.</w:t>
      </w:r>
    </w:p>
    <w:p w14:paraId="02BF3251" w14:textId="77777777" w:rsidR="0077431D" w:rsidRDefault="0077431D" w:rsidP="0077431D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</w:pPr>
      <w:bookmarkStart w:id="5" w:name="bookmark28"/>
      <w:bookmarkEnd w:id="5"/>
      <w:r>
        <w:rPr>
          <w:color w:val="000000"/>
        </w:rPr>
        <w:t>Реестр источников доходов формируется и ведется как единый информационный ресурс, в котором отражаются бюджетные данные на этапах составления, утверждения и исполнения закона (решения) о бюджете по источникам доходов бюджетов бюджетной системы Донецкой Народной Республики, включенным в перечень источников доходов Донецкой Народной Республики, по форме, установленной Министерством финансов Донецкой Народной Республики.</w:t>
      </w:r>
    </w:p>
    <w:p w14:paraId="7BFA0D69" w14:textId="77777777" w:rsidR="0077431D" w:rsidRDefault="0077431D" w:rsidP="0077431D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</w:pPr>
      <w:bookmarkStart w:id="6" w:name="bookmark29"/>
      <w:bookmarkEnd w:id="6"/>
      <w:r>
        <w:rPr>
          <w:color w:val="000000"/>
        </w:rPr>
        <w:t>Формирование и ведение Реестров источников доходов, взаимодействие Министерства финансов Донецкой Народной Республики с главными администраторами доходов бюджетов бюджетной системы Донецкой Народной Республики и органами управления государственными внебюджетными фондами осуществляются в информационной системе с использованием электронных документов, подписанных усиленной квалифицированной электронной подписью, в соответствии с законодательством Донецкой Народной Республики.</w:t>
      </w:r>
    </w:p>
    <w:p w14:paraId="42E179FF" w14:textId="77777777" w:rsidR="0077431D" w:rsidRDefault="0077431D" w:rsidP="0077431D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7" w:name="bookmark30"/>
      <w:bookmarkEnd w:id="7"/>
      <w:r>
        <w:rPr>
          <w:color w:val="000000"/>
        </w:rPr>
        <w:t>Участниками процесса формирования и ведения Реестра источников доходов являются органы и организации, осуществляющие в соответствии с Законом Донецкой Народной Республики «Об основах бюджетного устройства и бюджетного процесса в Донецкой Народной Республике» бюджетные полномочия главных администраторов доходов бюджетов бюджетной системы Донецкой Народной Республики, Министерство финансов Донецкой Народной Республики и органы управления государственными внебюджетными фондами.</w:t>
      </w:r>
    </w:p>
    <w:p w14:paraId="5F11F7FD" w14:textId="77777777" w:rsidR="0077431D" w:rsidRDefault="0077431D" w:rsidP="0077431D">
      <w:pPr>
        <w:pStyle w:val="1"/>
        <w:numPr>
          <w:ilvl w:val="0"/>
          <w:numId w:val="1"/>
        </w:numPr>
        <w:tabs>
          <w:tab w:val="left" w:pos="1038"/>
        </w:tabs>
        <w:spacing w:after="0"/>
        <w:ind w:firstLine="720"/>
        <w:jc w:val="both"/>
      </w:pPr>
      <w:bookmarkStart w:id="8" w:name="bookmark31"/>
      <w:bookmarkEnd w:id="8"/>
      <w:r>
        <w:rPr>
          <w:color w:val="000000"/>
        </w:rPr>
        <w:t>В Реестр источников доходов включаются следующие сведения:</w:t>
      </w:r>
    </w:p>
    <w:p w14:paraId="4F638245" w14:textId="77777777" w:rsidR="0077431D" w:rsidRDefault="0077431D" w:rsidP="0077431D">
      <w:pPr>
        <w:pStyle w:val="1"/>
        <w:spacing w:after="0"/>
        <w:ind w:firstLine="720"/>
        <w:jc w:val="both"/>
      </w:pPr>
      <w:r>
        <w:rPr>
          <w:color w:val="000000"/>
        </w:rPr>
        <w:t>наименование финансового органа (органа управления государственными внебюджетными фондами);</w:t>
      </w:r>
    </w:p>
    <w:p w14:paraId="37897758" w14:textId="77777777" w:rsidR="0077431D" w:rsidRDefault="0077431D" w:rsidP="0077431D">
      <w:pPr>
        <w:pStyle w:val="1"/>
        <w:spacing w:after="0"/>
        <w:ind w:firstLine="720"/>
        <w:jc w:val="both"/>
      </w:pPr>
      <w:r>
        <w:rPr>
          <w:color w:val="000000"/>
        </w:rPr>
        <w:t>наименование бюджета;</w:t>
      </w:r>
    </w:p>
    <w:p w14:paraId="2FB4427C" w14:textId="77777777" w:rsidR="0077431D" w:rsidRDefault="0077431D" w:rsidP="0077431D">
      <w:pPr>
        <w:pStyle w:val="1"/>
        <w:spacing w:after="0"/>
        <w:ind w:firstLine="720"/>
        <w:jc w:val="both"/>
      </w:pPr>
      <w:r>
        <w:rPr>
          <w:color w:val="000000"/>
        </w:rPr>
        <w:t>наименование главного администратора доходов;</w:t>
      </w:r>
    </w:p>
    <w:p w14:paraId="31676EE2" w14:textId="77777777" w:rsidR="0077431D" w:rsidRDefault="0077431D" w:rsidP="0077431D">
      <w:pPr>
        <w:pStyle w:val="1"/>
        <w:spacing w:after="0"/>
        <w:ind w:firstLine="720"/>
        <w:jc w:val="both"/>
      </w:pPr>
      <w:r>
        <w:rPr>
          <w:color w:val="000000"/>
        </w:rPr>
        <w:t>код классификации доходов, включая код главного администратора доходов;</w:t>
      </w:r>
    </w:p>
    <w:p w14:paraId="681593CA" w14:textId="77777777" w:rsidR="0077431D" w:rsidRDefault="0077431D" w:rsidP="0077431D">
      <w:pPr>
        <w:pStyle w:val="1"/>
        <w:spacing w:after="0"/>
        <w:ind w:firstLine="720"/>
        <w:jc w:val="both"/>
      </w:pPr>
      <w:r>
        <w:rPr>
          <w:color w:val="000000"/>
        </w:rPr>
        <w:t>наименование кода классификации доходов;</w:t>
      </w:r>
    </w:p>
    <w:p w14:paraId="1ED3955C" w14:textId="77777777" w:rsidR="0077431D" w:rsidRDefault="0077431D" w:rsidP="0077431D">
      <w:pPr>
        <w:pStyle w:val="1"/>
        <w:ind w:firstLine="720"/>
        <w:jc w:val="both"/>
      </w:pPr>
      <w:r>
        <w:rPr>
          <w:color w:val="000000"/>
        </w:rPr>
        <w:t>наименование источника доходов. Наименование источника доходов должно соответствовать наименованию источника, указанного в нормативном правовом акте, определяющем правовые основания по соответствующему источнику;</w:t>
      </w:r>
    </w:p>
    <w:p w14:paraId="3615B042" w14:textId="77777777" w:rsidR="0077431D" w:rsidRDefault="0077431D" w:rsidP="0077431D">
      <w:pPr>
        <w:pStyle w:val="1"/>
        <w:spacing w:after="0"/>
        <w:ind w:firstLine="720"/>
        <w:jc w:val="both"/>
      </w:pPr>
      <w:r>
        <w:rPr>
          <w:color w:val="000000"/>
        </w:rPr>
        <w:t xml:space="preserve">план доходов бюджета на текущий финансовый год - показатели доходов, </w:t>
      </w:r>
      <w:r>
        <w:rPr>
          <w:color w:val="000000"/>
        </w:rPr>
        <w:lastRenderedPageBreak/>
        <w:t>доведенные Министерством финансов Донецкой Народной Республики до главных администраторов доходов бюджетов бюджетной системы Донецкой Народной Республики в порядке составления и ведения кассового плана исполнения Республиканского бюджета Донецкой Народной Республики в текущем финансовом году, определенном Министерством финансов Донецкой Народной Республики;</w:t>
      </w:r>
    </w:p>
    <w:p w14:paraId="7917928A" w14:textId="77777777" w:rsidR="0077431D" w:rsidRDefault="0077431D" w:rsidP="0077431D">
      <w:pPr>
        <w:pStyle w:val="1"/>
        <w:spacing w:after="0"/>
        <w:ind w:firstLine="720"/>
        <w:jc w:val="both"/>
      </w:pPr>
      <w:r>
        <w:rPr>
          <w:color w:val="000000"/>
        </w:rPr>
        <w:t>кассовые поступления в текущем финансовом году на 01 число месяца, следующего за отчетным;</w:t>
      </w:r>
    </w:p>
    <w:p w14:paraId="185DABAD" w14:textId="77777777" w:rsidR="0077431D" w:rsidRDefault="0077431D" w:rsidP="0077431D">
      <w:pPr>
        <w:pStyle w:val="1"/>
        <w:spacing w:after="0"/>
        <w:ind w:firstLine="720"/>
        <w:jc w:val="both"/>
      </w:pPr>
      <w:r>
        <w:rPr>
          <w:color w:val="000000"/>
        </w:rPr>
        <w:t>показатели ожидаемого исполнения доходной части бюджета в текущем финансовом году;</w:t>
      </w:r>
    </w:p>
    <w:p w14:paraId="5C8FC2EB" w14:textId="77777777" w:rsidR="0077431D" w:rsidRDefault="0077431D" w:rsidP="0077431D">
      <w:pPr>
        <w:pStyle w:val="1"/>
        <w:ind w:firstLine="720"/>
        <w:jc w:val="both"/>
      </w:pPr>
      <w:r>
        <w:rPr>
          <w:color w:val="000000"/>
        </w:rPr>
        <w:t>прогноз доходов бюджета.</w:t>
      </w:r>
    </w:p>
    <w:p w14:paraId="12359E9F" w14:textId="77777777" w:rsidR="0077431D" w:rsidRDefault="0077431D" w:rsidP="0077431D">
      <w:pPr>
        <w:pStyle w:val="1"/>
        <w:numPr>
          <w:ilvl w:val="0"/>
          <w:numId w:val="1"/>
        </w:numPr>
        <w:tabs>
          <w:tab w:val="left" w:pos="1172"/>
        </w:tabs>
        <w:ind w:firstLine="720"/>
        <w:jc w:val="both"/>
      </w:pPr>
      <w:bookmarkStart w:id="9" w:name="bookmark32"/>
      <w:bookmarkEnd w:id="9"/>
      <w:r>
        <w:rPr>
          <w:color w:val="000000"/>
        </w:rPr>
        <w:t>Участники процесса ведения Реестра источников доходов осуществляют формирование и включение в Реестр источников доходов информации, указанной в пункте 9 настоящего Порядка, в сроки, установленные Министерством финансов Донецкой Народной Республики.</w:t>
      </w:r>
    </w:p>
    <w:p w14:paraId="2E12E6CC" w14:textId="77777777" w:rsidR="0077431D" w:rsidRDefault="0077431D" w:rsidP="0077431D">
      <w:pPr>
        <w:pStyle w:val="1"/>
        <w:numPr>
          <w:ilvl w:val="0"/>
          <w:numId w:val="1"/>
        </w:numPr>
        <w:tabs>
          <w:tab w:val="left" w:pos="1172"/>
        </w:tabs>
        <w:ind w:firstLine="720"/>
        <w:jc w:val="both"/>
      </w:pPr>
      <w:bookmarkStart w:id="10" w:name="bookmark33"/>
      <w:bookmarkEnd w:id="10"/>
      <w:r>
        <w:rPr>
          <w:color w:val="000000"/>
        </w:rPr>
        <w:t>Ответственность за полноту и достоверность информации, а также своевременность ее включения в Реестр источников доходов несут главные администраторы доходов бюджетов бюджетной системы Донецкой Народной Республики и органы управления государственными внебюджетными фондами Донецкой Народной Республики.</w:t>
      </w:r>
    </w:p>
    <w:p w14:paraId="6EB60D7D" w14:textId="77777777" w:rsidR="00A578C6" w:rsidRDefault="00A578C6">
      <w:bookmarkStart w:id="11" w:name="_GoBack"/>
      <w:bookmarkEnd w:id="11"/>
    </w:p>
    <w:sectPr w:rsidR="00A578C6">
      <w:headerReference w:type="even" r:id="rId5"/>
      <w:headerReference w:type="default" r:id="rId6"/>
      <w:headerReference w:type="first" r:id="rId7"/>
      <w:pgSz w:w="11900" w:h="16840"/>
      <w:pgMar w:top="1129" w:right="541" w:bottom="1196" w:left="1669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5E886" w14:textId="77777777" w:rsidR="00CD0881" w:rsidRDefault="0077431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0FA02E1" wp14:editId="424D6A00">
              <wp:simplePos x="0" y="0"/>
              <wp:positionH relativeFrom="page">
                <wp:posOffset>4106545</wp:posOffset>
              </wp:positionH>
              <wp:positionV relativeFrom="page">
                <wp:posOffset>481965</wp:posOffset>
              </wp:positionV>
              <wp:extent cx="52070" cy="9461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2CD9F5" w14:textId="77777777" w:rsidR="00CD0881" w:rsidRDefault="0077431D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FA02E1"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margin-left:323.35pt;margin-top:37.95pt;width:4.1pt;height:7.4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" filled="f" stroked="f">
              <v:textbox style="mso-fit-shape-to-text:t" inset="0,0,0,0">
                <w:txbxContent>
                  <w:p w14:paraId="262CD9F5" w14:textId="77777777" w:rsidR="00CD0881" w:rsidRDefault="0077431D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F5F06" w14:textId="77777777" w:rsidR="00CD0881" w:rsidRDefault="0077431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EE84A02" wp14:editId="206BF78F">
              <wp:simplePos x="0" y="0"/>
              <wp:positionH relativeFrom="page">
                <wp:posOffset>4104640</wp:posOffset>
              </wp:positionH>
              <wp:positionV relativeFrom="page">
                <wp:posOffset>481965</wp:posOffset>
              </wp:positionV>
              <wp:extent cx="60960" cy="9461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87945A" w14:textId="77777777" w:rsidR="00CD0881" w:rsidRDefault="0077431D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84A02" id="_x0000_t202" coordsize="21600,21600" o:spt="202" path="m,l,21600r21600,l21600,xe">
              <v:stroke joinstyle="miter"/>
              <v:path gradientshapeok="t" o:connecttype="rect"/>
            </v:shapetype>
            <v:shape id="Shape 8" o:spid="_x0000_s1027" type="#_x0000_t202" style="position:absolute;margin-left:323.2pt;margin-top:37.95pt;width:4.8pt;height:7.4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" filled="f" stroked="f">
              <v:textbox style="mso-fit-shape-to-text:t" inset="0,0,0,0">
                <w:txbxContent>
                  <w:p w14:paraId="4F87945A" w14:textId="77777777" w:rsidR="00CD0881" w:rsidRDefault="0077431D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0B294" w14:textId="77777777" w:rsidR="00CD0881" w:rsidRDefault="0077431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671DF"/>
    <w:multiLevelType w:val="multilevel"/>
    <w:tmpl w:val="93FE2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E4"/>
    <w:rsid w:val="002F32E4"/>
    <w:rsid w:val="0077431D"/>
    <w:rsid w:val="00A5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CD2C4-1C54-4760-A4AA-F884D828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3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7431D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77431D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77431D"/>
    <w:pPr>
      <w:spacing w:after="24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77431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2022-04-19T07:59:00Z</dcterms:created>
  <dcterms:modified xsi:type="dcterms:W3CDTF">2022-04-19T07:59:00Z</dcterms:modified>
</cp:coreProperties>
</file>