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484C" w14:textId="77777777" w:rsidR="0075090E" w:rsidRDefault="0075090E" w:rsidP="0075090E">
      <w:pPr>
        <w:pStyle w:val="1"/>
        <w:spacing w:before="220" w:after="320"/>
        <w:ind w:left="5380" w:firstLine="0"/>
        <w:jc w:val="both"/>
      </w:pPr>
      <w:r>
        <w:rPr>
          <w:color w:val="000000"/>
        </w:rPr>
        <w:t>УТВЕРЖДЕН</w:t>
      </w:r>
    </w:p>
    <w:p w14:paraId="2E724D8C" w14:textId="77777777" w:rsidR="0075090E" w:rsidRDefault="0075090E" w:rsidP="0075090E">
      <w:pPr>
        <w:pStyle w:val="1"/>
        <w:spacing w:after="640"/>
        <w:ind w:left="5380" w:firstLine="0"/>
      </w:pPr>
      <w:r>
        <w:rPr>
          <w:color w:val="000000"/>
        </w:rPr>
        <w:t>Постановлением Правительства Донецкой Народной Республики от 13 мая 2022 г. № 41-10</w:t>
      </w:r>
    </w:p>
    <w:p w14:paraId="7215C7B4" w14:textId="77777777" w:rsidR="0075090E" w:rsidRDefault="0075090E" w:rsidP="0075090E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Порядок</w:t>
      </w:r>
    </w:p>
    <w:p w14:paraId="489B3F0C" w14:textId="77777777" w:rsidR="0075090E" w:rsidRDefault="0075090E" w:rsidP="0075090E">
      <w:pPr>
        <w:pStyle w:val="1"/>
        <w:spacing w:after="320"/>
        <w:ind w:left="820" w:firstLine="640"/>
        <w:jc w:val="both"/>
      </w:pPr>
      <w:r>
        <w:rPr>
          <w:b/>
          <w:bCs/>
          <w:color w:val="000000"/>
        </w:rPr>
        <w:t>проведения инвентаризации имущества банков Украины, обращенного в собственность Донецкой Народной Республики</w:t>
      </w:r>
    </w:p>
    <w:p w14:paraId="06CE968A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033"/>
        </w:tabs>
        <w:spacing w:after="320"/>
        <w:ind w:firstLine="700"/>
        <w:jc w:val="both"/>
      </w:pPr>
      <w:bookmarkStart w:id="0" w:name="bookmark22"/>
      <w:bookmarkEnd w:id="0"/>
      <w:r>
        <w:rPr>
          <w:color w:val="000000"/>
        </w:rPr>
        <w:t>Настоящий Порядок разработан на основании части 5 статьи 2 Закона Донецкой Народной Республики от 30 апреля 2021 года № 270-ПНС «Об обращении имущества, находящегося в собственности банков Украины, в собственность Донецкой Народной Республики» и определяет последовательность действий по организации и осуществлению инвентаризации имущества банков Украины, принадлежащего им на праве собственности по состоянию на 14 мая 2014 года, включая имущество, право собственности на которое после указанной даты перешло третьим лицам (далее - Порядок).</w:t>
      </w:r>
    </w:p>
    <w:p w14:paraId="3E71E42E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033"/>
        </w:tabs>
        <w:spacing w:after="0"/>
        <w:ind w:firstLine="700"/>
        <w:jc w:val="both"/>
      </w:pPr>
      <w:bookmarkStart w:id="1" w:name="bookmark23"/>
      <w:bookmarkEnd w:id="1"/>
      <w:r>
        <w:rPr>
          <w:color w:val="000000"/>
        </w:rPr>
        <w:t>Организация и проведение инвентаризации имущества банков Украины, принадлежащего им на праве собственности по состоянию на 14 мая 2014 года, включая имущество, право собственности на которое после указанной даты перешло третьим лицам (далее - имущество), обеспечивается Межведомственной комиссией по инвентаризации имущества банков Украины, обращенного в собственность Донецкой Народной Республики (далее - Межведомственная комиссия) в соответствии с настоящим Порядком.</w:t>
      </w:r>
    </w:p>
    <w:p w14:paraId="324B8D75" w14:textId="77777777" w:rsidR="0075090E" w:rsidRDefault="0075090E" w:rsidP="0075090E">
      <w:pPr>
        <w:pStyle w:val="1"/>
        <w:spacing w:after="320"/>
        <w:ind w:firstLine="700"/>
        <w:jc w:val="both"/>
      </w:pPr>
      <w:r>
        <w:rPr>
          <w:color w:val="000000"/>
        </w:rPr>
        <w:t>Решение о создании Межведомственной комиссии, утверждении ее состава и порядка ее работы принимается Правительством Донецкой Народной Республики.</w:t>
      </w:r>
    </w:p>
    <w:p w14:paraId="177E85B1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033"/>
        </w:tabs>
        <w:spacing w:after="320"/>
        <w:ind w:firstLine="700"/>
        <w:jc w:val="both"/>
      </w:pPr>
      <w:bookmarkStart w:id="2" w:name="bookmark24"/>
      <w:bookmarkEnd w:id="2"/>
      <w:r>
        <w:rPr>
          <w:color w:val="000000"/>
        </w:rPr>
        <w:t>Настоящий Порядок применяется при инвентаризации имущества в целях установления его фактического состояния.</w:t>
      </w:r>
    </w:p>
    <w:p w14:paraId="6BDB9603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033"/>
        </w:tabs>
        <w:spacing w:after="320"/>
        <w:ind w:firstLine="700"/>
        <w:jc w:val="both"/>
      </w:pPr>
      <w:bookmarkStart w:id="3" w:name="bookmark25"/>
      <w:bookmarkEnd w:id="3"/>
      <w:r>
        <w:rPr>
          <w:color w:val="000000"/>
        </w:rPr>
        <w:t>Инвентаризация имущества осуществляется на основании письменной информации, предоставляемой Центральным Республиканским Банком Донецкой Народной Республики, а также на основании сведений, содержащихся в Государственном реестре вещных прав на недвижимое имущество, относительно жилых помещений, находящихся в собственности банков Украины по состоянию на 14 мая 2014 года, предоставляемых Министерством юстиции Донецкой Народной Республики (далее - информация).</w:t>
      </w:r>
    </w:p>
    <w:p w14:paraId="6216F290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069"/>
        </w:tabs>
        <w:spacing w:after="0"/>
        <w:ind w:firstLine="720"/>
        <w:jc w:val="both"/>
      </w:pPr>
      <w:bookmarkStart w:id="4" w:name="bookmark26"/>
      <w:bookmarkEnd w:id="4"/>
      <w:r>
        <w:rPr>
          <w:color w:val="000000"/>
        </w:rPr>
        <w:t xml:space="preserve">Информация направляется на имя председателя Межведомственной </w:t>
      </w:r>
      <w:r>
        <w:rPr>
          <w:color w:val="000000"/>
        </w:rPr>
        <w:lastRenderedPageBreak/>
        <w:t>комиссии и содержит основную информацию относительно объекта:</w:t>
      </w:r>
    </w:p>
    <w:p w14:paraId="256479B9" w14:textId="77777777" w:rsidR="0075090E" w:rsidRDefault="0075090E" w:rsidP="0075090E">
      <w:pPr>
        <w:pStyle w:val="1"/>
        <w:tabs>
          <w:tab w:val="left" w:pos="1102"/>
        </w:tabs>
        <w:spacing w:after="0"/>
        <w:ind w:firstLine="720"/>
        <w:jc w:val="both"/>
      </w:pPr>
      <w:bookmarkStart w:id="5" w:name="bookmark27"/>
      <w:r>
        <w:rPr>
          <w:color w:val="000000"/>
        </w:rPr>
        <w:t>а</w:t>
      </w:r>
      <w:bookmarkEnd w:id="5"/>
      <w:r>
        <w:rPr>
          <w:color w:val="000000"/>
        </w:rPr>
        <w:t>)</w:t>
      </w:r>
      <w:r>
        <w:rPr>
          <w:color w:val="000000"/>
        </w:rPr>
        <w:tab/>
        <w:t>принадлежность имущества определенному банку Украины;</w:t>
      </w:r>
    </w:p>
    <w:p w14:paraId="1A9E67E8" w14:textId="77777777" w:rsidR="0075090E" w:rsidRDefault="0075090E" w:rsidP="0075090E">
      <w:pPr>
        <w:pStyle w:val="1"/>
        <w:tabs>
          <w:tab w:val="left" w:pos="1122"/>
        </w:tabs>
        <w:spacing w:after="0"/>
        <w:ind w:firstLine="720"/>
        <w:jc w:val="both"/>
      </w:pPr>
      <w:bookmarkStart w:id="6" w:name="bookmark28"/>
      <w:r>
        <w:rPr>
          <w:color w:val="000000"/>
        </w:rPr>
        <w:t>б</w:t>
      </w:r>
      <w:bookmarkEnd w:id="6"/>
      <w:r>
        <w:rPr>
          <w:color w:val="000000"/>
        </w:rPr>
        <w:t>)</w:t>
      </w:r>
      <w:r>
        <w:rPr>
          <w:color w:val="000000"/>
        </w:rPr>
        <w:tab/>
        <w:t>почтовый адрес недвижимого имущества;</w:t>
      </w:r>
    </w:p>
    <w:p w14:paraId="4A04DD83" w14:textId="77777777" w:rsidR="0075090E" w:rsidRDefault="0075090E" w:rsidP="0075090E">
      <w:pPr>
        <w:pStyle w:val="1"/>
        <w:tabs>
          <w:tab w:val="left" w:pos="1224"/>
        </w:tabs>
        <w:spacing w:after="0"/>
        <w:ind w:firstLine="720"/>
        <w:jc w:val="both"/>
      </w:pPr>
      <w:bookmarkStart w:id="7" w:name="bookmark29"/>
      <w:r>
        <w:rPr>
          <w:color w:val="000000"/>
        </w:rPr>
        <w:t>в</w:t>
      </w:r>
      <w:bookmarkEnd w:id="7"/>
      <w:r>
        <w:rPr>
          <w:color w:val="000000"/>
        </w:rPr>
        <w:t>)</w:t>
      </w:r>
      <w:r>
        <w:rPr>
          <w:color w:val="000000"/>
        </w:rPr>
        <w:tab/>
        <w:t>площадь недвижимого имущества (указывается при наличии подтверждающих документов);</w:t>
      </w:r>
    </w:p>
    <w:p w14:paraId="37B2C734" w14:textId="77777777" w:rsidR="0075090E" w:rsidRDefault="0075090E" w:rsidP="0075090E">
      <w:pPr>
        <w:pStyle w:val="1"/>
        <w:tabs>
          <w:tab w:val="left" w:pos="1117"/>
        </w:tabs>
        <w:spacing w:after="0"/>
        <w:ind w:firstLine="720"/>
        <w:jc w:val="both"/>
      </w:pPr>
      <w:bookmarkStart w:id="8" w:name="bookmark30"/>
      <w:r>
        <w:rPr>
          <w:color w:val="000000"/>
        </w:rPr>
        <w:t>г</w:t>
      </w:r>
      <w:bookmarkEnd w:id="8"/>
      <w:r>
        <w:rPr>
          <w:color w:val="000000"/>
        </w:rPr>
        <w:t>)</w:t>
      </w:r>
      <w:r>
        <w:rPr>
          <w:color w:val="000000"/>
        </w:rPr>
        <w:tab/>
        <w:t>тип недвижимого имущества;</w:t>
      </w:r>
    </w:p>
    <w:p w14:paraId="6090DCD9" w14:textId="77777777" w:rsidR="0075090E" w:rsidRDefault="0075090E" w:rsidP="0075090E">
      <w:pPr>
        <w:pStyle w:val="1"/>
        <w:tabs>
          <w:tab w:val="left" w:pos="1126"/>
        </w:tabs>
        <w:spacing w:after="0"/>
        <w:ind w:firstLine="720"/>
        <w:jc w:val="both"/>
      </w:pPr>
      <w:bookmarkStart w:id="9" w:name="bookmark31"/>
      <w:r>
        <w:rPr>
          <w:color w:val="000000"/>
        </w:rPr>
        <w:t>д</w:t>
      </w:r>
      <w:bookmarkEnd w:id="9"/>
      <w:r>
        <w:rPr>
          <w:color w:val="000000"/>
        </w:rPr>
        <w:t>)</w:t>
      </w:r>
      <w:r>
        <w:rPr>
          <w:color w:val="000000"/>
        </w:rPr>
        <w:tab/>
        <w:t>этажность недвижимого имущества;</w:t>
      </w:r>
    </w:p>
    <w:p w14:paraId="30754B32" w14:textId="77777777" w:rsidR="0075090E" w:rsidRDefault="0075090E" w:rsidP="0075090E">
      <w:pPr>
        <w:pStyle w:val="1"/>
        <w:tabs>
          <w:tab w:val="left" w:pos="1126"/>
        </w:tabs>
        <w:spacing w:after="0"/>
        <w:ind w:firstLine="720"/>
        <w:jc w:val="both"/>
      </w:pPr>
      <w:bookmarkStart w:id="10" w:name="bookmark32"/>
      <w:r>
        <w:rPr>
          <w:color w:val="000000"/>
        </w:rPr>
        <w:t>е</w:t>
      </w:r>
      <w:bookmarkEnd w:id="10"/>
      <w:r>
        <w:rPr>
          <w:color w:val="000000"/>
        </w:rPr>
        <w:t>)</w:t>
      </w:r>
      <w:r>
        <w:rPr>
          <w:color w:val="000000"/>
        </w:rPr>
        <w:tab/>
        <w:t>составные части недвижимого имущества (при наличии);</w:t>
      </w:r>
    </w:p>
    <w:p w14:paraId="1ED29941" w14:textId="77777777" w:rsidR="0075090E" w:rsidRDefault="0075090E" w:rsidP="0075090E">
      <w:pPr>
        <w:pStyle w:val="1"/>
        <w:tabs>
          <w:tab w:val="left" w:pos="1184"/>
        </w:tabs>
        <w:spacing w:after="320"/>
        <w:ind w:firstLine="720"/>
        <w:jc w:val="both"/>
      </w:pPr>
      <w:bookmarkStart w:id="11" w:name="bookmark33"/>
      <w:r>
        <w:rPr>
          <w:color w:val="000000"/>
        </w:rPr>
        <w:t>ж</w:t>
      </w:r>
      <w:bookmarkEnd w:id="11"/>
      <w:r>
        <w:rPr>
          <w:color w:val="000000"/>
        </w:rPr>
        <w:t>)</w:t>
      </w:r>
      <w:r>
        <w:rPr>
          <w:color w:val="000000"/>
        </w:rPr>
        <w:tab/>
        <w:t>перечень движимого имущества.</w:t>
      </w:r>
    </w:p>
    <w:p w14:paraId="104E0F29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078"/>
        </w:tabs>
        <w:spacing w:after="0"/>
        <w:ind w:firstLine="720"/>
        <w:jc w:val="both"/>
      </w:pPr>
      <w:bookmarkStart w:id="12" w:name="bookmark34"/>
      <w:bookmarkEnd w:id="12"/>
      <w:r>
        <w:rPr>
          <w:color w:val="000000"/>
        </w:rPr>
        <w:t>К информации прилагаются следующие документы:</w:t>
      </w:r>
    </w:p>
    <w:p w14:paraId="1DA84262" w14:textId="77777777" w:rsidR="0075090E" w:rsidRDefault="0075090E" w:rsidP="0075090E">
      <w:pPr>
        <w:pStyle w:val="1"/>
        <w:tabs>
          <w:tab w:val="left" w:pos="1093"/>
        </w:tabs>
        <w:spacing w:after="0"/>
        <w:ind w:firstLine="720"/>
        <w:jc w:val="both"/>
      </w:pPr>
      <w:bookmarkStart w:id="13" w:name="bookmark35"/>
      <w:r>
        <w:rPr>
          <w:color w:val="000000"/>
        </w:rPr>
        <w:t>а</w:t>
      </w:r>
      <w:bookmarkEnd w:id="13"/>
      <w:r>
        <w:rPr>
          <w:color w:val="000000"/>
        </w:rPr>
        <w:t>)</w:t>
      </w:r>
      <w:r>
        <w:rPr>
          <w:color w:val="000000"/>
        </w:rPr>
        <w:tab/>
        <w:t>копии документов, подтверждающих принадлежность недвижимого имущества к банкам Украины;</w:t>
      </w:r>
    </w:p>
    <w:p w14:paraId="5B075CB4" w14:textId="77777777" w:rsidR="0075090E" w:rsidRDefault="0075090E" w:rsidP="0075090E">
      <w:pPr>
        <w:pStyle w:val="1"/>
        <w:tabs>
          <w:tab w:val="left" w:pos="1112"/>
        </w:tabs>
        <w:spacing w:after="0"/>
        <w:ind w:firstLine="720"/>
        <w:jc w:val="both"/>
      </w:pPr>
      <w:bookmarkStart w:id="14" w:name="bookmark36"/>
      <w:r>
        <w:rPr>
          <w:color w:val="000000"/>
        </w:rPr>
        <w:t>б</w:t>
      </w:r>
      <w:bookmarkEnd w:id="14"/>
      <w:r>
        <w:rPr>
          <w:color w:val="000000"/>
        </w:rPr>
        <w:t>)</w:t>
      </w:r>
      <w:r>
        <w:rPr>
          <w:color w:val="000000"/>
        </w:rPr>
        <w:tab/>
        <w:t>копия технического паспорта на объект недвижимого имущества (при наличии);</w:t>
      </w:r>
    </w:p>
    <w:p w14:paraId="447C3A96" w14:textId="77777777" w:rsidR="0075090E" w:rsidRDefault="0075090E" w:rsidP="0075090E">
      <w:pPr>
        <w:pStyle w:val="1"/>
        <w:tabs>
          <w:tab w:val="left" w:pos="1107"/>
        </w:tabs>
        <w:spacing w:after="320"/>
        <w:ind w:firstLine="720"/>
        <w:jc w:val="both"/>
      </w:pPr>
      <w:bookmarkStart w:id="15" w:name="bookmark37"/>
      <w:r>
        <w:rPr>
          <w:color w:val="000000"/>
        </w:rPr>
        <w:t>в</w:t>
      </w:r>
      <w:bookmarkEnd w:id="15"/>
      <w:r>
        <w:rPr>
          <w:color w:val="000000"/>
        </w:rPr>
        <w:t>)</w:t>
      </w:r>
      <w:r>
        <w:rPr>
          <w:color w:val="000000"/>
        </w:rPr>
        <w:tab/>
        <w:t>копии документов, содержащих сведения относительно принадлежности движимого имущества (при наличии).</w:t>
      </w:r>
    </w:p>
    <w:p w14:paraId="6CE0541F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069"/>
        </w:tabs>
        <w:spacing w:after="0"/>
        <w:ind w:firstLine="720"/>
        <w:jc w:val="both"/>
      </w:pPr>
      <w:bookmarkStart w:id="16" w:name="bookmark38"/>
      <w:bookmarkEnd w:id="16"/>
      <w:r>
        <w:rPr>
          <w:color w:val="000000"/>
        </w:rPr>
        <w:t>Межведомственная комиссия организовывает проведение инвентаризации имущества, указанного в информации, путем фактического обследования.</w:t>
      </w:r>
    </w:p>
    <w:p w14:paraId="75081BF9" w14:textId="77777777" w:rsidR="0075090E" w:rsidRDefault="0075090E" w:rsidP="0075090E">
      <w:pPr>
        <w:pStyle w:val="1"/>
        <w:spacing w:after="0"/>
        <w:ind w:firstLine="720"/>
        <w:jc w:val="both"/>
      </w:pPr>
      <w:r>
        <w:rPr>
          <w:color w:val="000000"/>
        </w:rPr>
        <w:t>Обследование имущества проводится в срок, не превышающий 60 календарных дней со дня, следующего за днем поступления информации в адрес Межведомственной комиссии.</w:t>
      </w:r>
    </w:p>
    <w:p w14:paraId="53262341" w14:textId="77777777" w:rsidR="0075090E" w:rsidRDefault="0075090E" w:rsidP="0075090E">
      <w:pPr>
        <w:pStyle w:val="1"/>
        <w:spacing w:after="320"/>
        <w:ind w:firstLine="720"/>
        <w:jc w:val="both"/>
      </w:pPr>
      <w:r>
        <w:rPr>
          <w:color w:val="000000"/>
        </w:rPr>
        <w:t>В случае отсутствия доступа для проведения обследования недвижимого имущества или наличии обстоятельств, создающих или имеющих вероятность угрозы жизни и здоровью физических лиц при обследовании недвижимого имущества, проведение обследования недвижимого имущества может быть приостановлено до устранения препятствий, послуживших основанием для приостановления обследования.</w:t>
      </w:r>
    </w:p>
    <w:p w14:paraId="792361EE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074"/>
        </w:tabs>
        <w:spacing w:after="0"/>
        <w:ind w:firstLine="720"/>
        <w:jc w:val="both"/>
      </w:pPr>
      <w:bookmarkStart w:id="17" w:name="bookmark39"/>
      <w:bookmarkEnd w:id="17"/>
      <w:r>
        <w:rPr>
          <w:color w:val="000000"/>
        </w:rPr>
        <w:t>В целях проведения обследования имущества, указанного в информации, Межведомственная комиссия имеет право:</w:t>
      </w:r>
    </w:p>
    <w:p w14:paraId="5D70E830" w14:textId="77777777" w:rsidR="0075090E" w:rsidRDefault="0075090E" w:rsidP="0075090E">
      <w:pPr>
        <w:pStyle w:val="1"/>
        <w:tabs>
          <w:tab w:val="left" w:pos="1093"/>
        </w:tabs>
        <w:spacing w:after="0"/>
        <w:ind w:firstLine="720"/>
        <w:jc w:val="both"/>
      </w:pPr>
      <w:bookmarkStart w:id="18" w:name="bookmark40"/>
      <w:r>
        <w:rPr>
          <w:color w:val="000000"/>
        </w:rPr>
        <w:t>а</w:t>
      </w:r>
      <w:bookmarkEnd w:id="18"/>
      <w:r>
        <w:rPr>
          <w:color w:val="000000"/>
        </w:rPr>
        <w:t>)</w:t>
      </w:r>
      <w:r>
        <w:rPr>
          <w:color w:val="000000"/>
        </w:rPr>
        <w:tab/>
        <w:t>запрашивать информацию относительно материалов технической инвентаризации в порядке, предусмотренном нормативными правовыми актами в сфере технической инвентаризации, учета и оценки недвижимого имущества;</w:t>
      </w:r>
    </w:p>
    <w:p w14:paraId="4F8855AC" w14:textId="77777777" w:rsidR="0075090E" w:rsidRDefault="0075090E" w:rsidP="0075090E">
      <w:pPr>
        <w:pStyle w:val="1"/>
        <w:tabs>
          <w:tab w:val="left" w:pos="1112"/>
        </w:tabs>
        <w:spacing w:after="0"/>
        <w:ind w:firstLine="720"/>
        <w:jc w:val="both"/>
      </w:pPr>
      <w:bookmarkStart w:id="19" w:name="bookmark41"/>
      <w:r>
        <w:rPr>
          <w:color w:val="000000"/>
        </w:rPr>
        <w:t>б</w:t>
      </w:r>
      <w:bookmarkEnd w:id="19"/>
      <w:r>
        <w:rPr>
          <w:color w:val="000000"/>
        </w:rPr>
        <w:t>)</w:t>
      </w:r>
      <w:r>
        <w:rPr>
          <w:color w:val="000000"/>
        </w:rPr>
        <w:tab/>
        <w:t>истребовать у государственных органов, органов местного самоуправления, юридических лиц документы, подтверждающие принадлежность недвижимого имущества к банкам Украины;</w:t>
      </w:r>
    </w:p>
    <w:p w14:paraId="3C4B9854" w14:textId="77777777" w:rsidR="0075090E" w:rsidRDefault="0075090E" w:rsidP="0075090E">
      <w:pPr>
        <w:pStyle w:val="1"/>
        <w:tabs>
          <w:tab w:val="left" w:pos="1107"/>
        </w:tabs>
        <w:spacing w:after="320"/>
        <w:ind w:firstLine="720"/>
        <w:jc w:val="both"/>
        <w:sectPr w:rsidR="0075090E">
          <w:headerReference w:type="default" r:id="rId5"/>
          <w:headerReference w:type="first" r:id="rId6"/>
          <w:pgSz w:w="11900" w:h="16840"/>
          <w:pgMar w:top="1305" w:right="519" w:bottom="1294" w:left="1666" w:header="0" w:footer="3" w:gutter="0"/>
          <w:pgNumType w:start="1"/>
          <w:cols w:space="720"/>
          <w:noEndnote/>
          <w:titlePg/>
          <w:docGrid w:linePitch="360"/>
        </w:sectPr>
      </w:pPr>
      <w:bookmarkStart w:id="20" w:name="bookmark42"/>
      <w:r>
        <w:rPr>
          <w:color w:val="000000"/>
        </w:rPr>
        <w:t>в</w:t>
      </w:r>
      <w:bookmarkEnd w:id="20"/>
      <w:r>
        <w:rPr>
          <w:color w:val="000000"/>
        </w:rPr>
        <w:t>)</w:t>
      </w:r>
      <w:r>
        <w:rPr>
          <w:color w:val="000000"/>
        </w:rPr>
        <w:tab/>
        <w:t>создавать рабочие группы с участием представителей государственных органов и органов местного самоуправления по территориальному признаку в целях выезда по местонахождению имущества для обследования на предмет наличия имущества, а также его фактического состояния.</w:t>
      </w:r>
    </w:p>
    <w:p w14:paraId="3B1F971F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036"/>
        </w:tabs>
        <w:spacing w:after="0"/>
        <w:ind w:firstLine="720"/>
        <w:jc w:val="both"/>
      </w:pPr>
      <w:bookmarkStart w:id="21" w:name="bookmark43"/>
      <w:bookmarkEnd w:id="21"/>
      <w:r>
        <w:rPr>
          <w:color w:val="000000"/>
        </w:rPr>
        <w:lastRenderedPageBreak/>
        <w:t>В целях проведения обследования имущества, указанного в информации, Межведомственная комиссия обязана:</w:t>
      </w:r>
    </w:p>
    <w:p w14:paraId="45F55A7A" w14:textId="77777777" w:rsidR="0075090E" w:rsidRDefault="0075090E" w:rsidP="0075090E">
      <w:pPr>
        <w:pStyle w:val="1"/>
        <w:tabs>
          <w:tab w:val="left" w:pos="1054"/>
        </w:tabs>
        <w:spacing w:after="0"/>
        <w:ind w:firstLine="720"/>
        <w:jc w:val="both"/>
      </w:pPr>
      <w:bookmarkStart w:id="22" w:name="bookmark44"/>
      <w:r>
        <w:rPr>
          <w:color w:val="000000"/>
        </w:rPr>
        <w:t>а</w:t>
      </w:r>
      <w:bookmarkEnd w:id="22"/>
      <w:r>
        <w:rPr>
          <w:color w:val="000000"/>
        </w:rPr>
        <w:t>)</w:t>
      </w:r>
      <w:r>
        <w:rPr>
          <w:color w:val="000000"/>
        </w:rPr>
        <w:tab/>
        <w:t>изучать документы, содержащие сведения об имуществе, проверять содержащуюся в них информацию;</w:t>
      </w:r>
    </w:p>
    <w:p w14:paraId="709CC878" w14:textId="77777777" w:rsidR="0075090E" w:rsidRDefault="0075090E" w:rsidP="0075090E">
      <w:pPr>
        <w:pStyle w:val="1"/>
        <w:tabs>
          <w:tab w:val="left" w:pos="1073"/>
        </w:tabs>
        <w:spacing w:after="300"/>
        <w:ind w:firstLine="720"/>
        <w:jc w:val="both"/>
      </w:pPr>
      <w:bookmarkStart w:id="23" w:name="bookmark45"/>
      <w:r>
        <w:rPr>
          <w:color w:val="000000"/>
        </w:rPr>
        <w:t>б</w:t>
      </w:r>
      <w:bookmarkEnd w:id="23"/>
      <w:r>
        <w:rPr>
          <w:color w:val="000000"/>
        </w:rPr>
        <w:t>)</w:t>
      </w:r>
      <w:r>
        <w:rPr>
          <w:color w:val="000000"/>
        </w:rPr>
        <w:tab/>
        <w:t>обеспечить составление акта инвентаризации имущества и утвердить его.</w:t>
      </w:r>
    </w:p>
    <w:p w14:paraId="49C38EBE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179"/>
        </w:tabs>
        <w:spacing w:after="300"/>
        <w:ind w:firstLine="720"/>
        <w:jc w:val="both"/>
      </w:pPr>
      <w:bookmarkStart w:id="24" w:name="bookmark46"/>
      <w:bookmarkEnd w:id="24"/>
      <w:r>
        <w:rPr>
          <w:color w:val="000000"/>
        </w:rPr>
        <w:t>Запросы Межведомственной комиссии относительно материалов технической инвентаризации, а также о предоставлении иных документов, подтверждающих принадлежность имущества к собственности банков Украины, подписываются председателем Межведомственной комиссии.</w:t>
      </w:r>
    </w:p>
    <w:p w14:paraId="6E47DF45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174"/>
        </w:tabs>
        <w:spacing w:after="0"/>
        <w:ind w:firstLine="720"/>
        <w:jc w:val="both"/>
      </w:pPr>
      <w:bookmarkStart w:id="25" w:name="bookmark47"/>
      <w:bookmarkEnd w:id="25"/>
      <w:r>
        <w:rPr>
          <w:color w:val="000000"/>
        </w:rPr>
        <w:t>Выезд по местонахождению имущества осуществляется рабочими группами Межведомственной комиссии, при этом могут привлекаться работники, специалисты органов государственной власти, органов местного самоуправления по предварительному согласованию с руководителями таких органов.</w:t>
      </w:r>
    </w:p>
    <w:p w14:paraId="564D4882" w14:textId="77777777" w:rsidR="0075090E" w:rsidRDefault="0075090E" w:rsidP="0075090E">
      <w:pPr>
        <w:pStyle w:val="1"/>
        <w:spacing w:after="0"/>
        <w:ind w:firstLine="720"/>
        <w:jc w:val="both"/>
      </w:pPr>
      <w:r>
        <w:rPr>
          <w:color w:val="000000"/>
        </w:rPr>
        <w:t>При выезде по местонахождению недвижимого имущества рабочие группы Межведомственной комиссии:</w:t>
      </w:r>
    </w:p>
    <w:p w14:paraId="6DE39989" w14:textId="77777777" w:rsidR="0075090E" w:rsidRDefault="0075090E" w:rsidP="0075090E">
      <w:pPr>
        <w:pStyle w:val="1"/>
        <w:spacing w:after="0"/>
        <w:ind w:firstLine="720"/>
        <w:jc w:val="both"/>
      </w:pPr>
      <w:r>
        <w:rPr>
          <w:color w:val="000000"/>
        </w:rPr>
        <w:t>устанавливают факт наличия или прекращения существования имущества, в том числе недвижимого;</w:t>
      </w:r>
    </w:p>
    <w:p w14:paraId="4F8615B4" w14:textId="77777777" w:rsidR="0075090E" w:rsidRDefault="0075090E" w:rsidP="0075090E">
      <w:pPr>
        <w:pStyle w:val="1"/>
        <w:spacing w:after="0"/>
        <w:ind w:firstLine="720"/>
        <w:jc w:val="both"/>
      </w:pPr>
      <w:r>
        <w:rPr>
          <w:color w:val="000000"/>
        </w:rPr>
        <w:t>осуществляют визуальный осмотр имущества, фото- и/или видеофиксацию, отражают результаты визуального осмотра в акте обследования имущества;</w:t>
      </w:r>
    </w:p>
    <w:p w14:paraId="65FB7AD2" w14:textId="77777777" w:rsidR="0075090E" w:rsidRDefault="0075090E" w:rsidP="0075090E">
      <w:pPr>
        <w:pStyle w:val="1"/>
        <w:spacing w:after="0"/>
        <w:ind w:firstLine="720"/>
        <w:jc w:val="both"/>
      </w:pPr>
      <w:r>
        <w:rPr>
          <w:color w:val="000000"/>
        </w:rPr>
        <w:t>определяют площадь недвижимого имущества, в случае отсутствия сведений о площади недвижимого имущества в документах, истребованных Межведомственной комиссией.</w:t>
      </w:r>
    </w:p>
    <w:p w14:paraId="7BA3C1B9" w14:textId="77777777" w:rsidR="0075090E" w:rsidRDefault="0075090E" w:rsidP="0075090E">
      <w:pPr>
        <w:pStyle w:val="1"/>
        <w:spacing w:after="300"/>
        <w:ind w:firstLine="720"/>
        <w:jc w:val="both"/>
      </w:pPr>
      <w:r>
        <w:rPr>
          <w:color w:val="000000"/>
        </w:rPr>
        <w:t>В случае невозможности осуществления обмеров отдельных элементов или составных частей недвижимого имущества, такие элементы или составные части могут не учитываться при определении площади недвижимого имущества.</w:t>
      </w:r>
    </w:p>
    <w:p w14:paraId="544BC493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174"/>
        </w:tabs>
        <w:spacing w:after="0"/>
        <w:ind w:firstLine="720"/>
        <w:jc w:val="both"/>
      </w:pPr>
      <w:bookmarkStart w:id="26" w:name="bookmark48"/>
      <w:bookmarkEnd w:id="26"/>
      <w:r>
        <w:rPr>
          <w:color w:val="000000"/>
        </w:rPr>
        <w:t>При изучении документов, содержащих сведения об имуществе, рабочими группами Межведомственной комиссии определяется принадлежность недвижимого имущества к собственности банков Украины.</w:t>
      </w:r>
    </w:p>
    <w:p w14:paraId="79C12AAB" w14:textId="77777777" w:rsidR="0075090E" w:rsidRDefault="0075090E" w:rsidP="0075090E">
      <w:pPr>
        <w:pStyle w:val="1"/>
        <w:spacing w:after="0"/>
        <w:ind w:firstLine="720"/>
        <w:jc w:val="both"/>
      </w:pPr>
      <w:r>
        <w:rPr>
          <w:color w:val="000000"/>
        </w:rPr>
        <w:t>Документами, свидетельствующими о принадлежности имущества к собственности банков Украины, могут выступать:</w:t>
      </w:r>
    </w:p>
    <w:p w14:paraId="028ED836" w14:textId="77777777" w:rsidR="0075090E" w:rsidRDefault="0075090E" w:rsidP="0075090E">
      <w:pPr>
        <w:pStyle w:val="1"/>
        <w:tabs>
          <w:tab w:val="left" w:pos="1068"/>
        </w:tabs>
        <w:spacing w:after="0"/>
        <w:ind w:firstLine="720"/>
        <w:jc w:val="both"/>
      </w:pPr>
      <w:bookmarkStart w:id="27" w:name="bookmark49"/>
      <w:r>
        <w:rPr>
          <w:color w:val="000000"/>
        </w:rPr>
        <w:t>а</w:t>
      </w:r>
      <w:bookmarkEnd w:id="27"/>
      <w:r>
        <w:rPr>
          <w:color w:val="000000"/>
        </w:rPr>
        <w:t>)</w:t>
      </w:r>
      <w:r>
        <w:rPr>
          <w:color w:val="000000"/>
        </w:rPr>
        <w:tab/>
        <w:t>правоустанавливающие документы либо их копии;</w:t>
      </w:r>
    </w:p>
    <w:p w14:paraId="3D094D49" w14:textId="77777777" w:rsidR="0075090E" w:rsidRDefault="0075090E" w:rsidP="0075090E">
      <w:pPr>
        <w:pStyle w:val="1"/>
        <w:tabs>
          <w:tab w:val="left" w:pos="1073"/>
        </w:tabs>
        <w:spacing w:after="0"/>
        <w:ind w:firstLine="720"/>
        <w:jc w:val="both"/>
      </w:pPr>
      <w:bookmarkStart w:id="28" w:name="bookmark50"/>
      <w:r>
        <w:rPr>
          <w:color w:val="000000"/>
        </w:rPr>
        <w:t>б</w:t>
      </w:r>
      <w:bookmarkEnd w:id="28"/>
      <w:r>
        <w:rPr>
          <w:color w:val="000000"/>
        </w:rPr>
        <w:t>)</w:t>
      </w:r>
      <w:r>
        <w:rPr>
          <w:color w:val="000000"/>
        </w:rPr>
        <w:tab/>
        <w:t>техническая документация, в которой в качестве собственника указан банк Украины либо копии такой технической документации;</w:t>
      </w:r>
    </w:p>
    <w:p w14:paraId="28E6AFCE" w14:textId="77777777" w:rsidR="0075090E" w:rsidRDefault="0075090E" w:rsidP="0075090E">
      <w:pPr>
        <w:pStyle w:val="1"/>
        <w:tabs>
          <w:tab w:val="left" w:pos="1073"/>
        </w:tabs>
        <w:spacing w:after="0"/>
        <w:ind w:firstLine="720"/>
        <w:jc w:val="both"/>
      </w:pPr>
      <w:bookmarkStart w:id="29" w:name="bookmark51"/>
      <w:r>
        <w:rPr>
          <w:color w:val="000000"/>
        </w:rPr>
        <w:t>в</w:t>
      </w:r>
      <w:bookmarkEnd w:id="29"/>
      <w:r>
        <w:rPr>
          <w:color w:val="000000"/>
        </w:rPr>
        <w:t>)</w:t>
      </w:r>
      <w:r>
        <w:rPr>
          <w:color w:val="000000"/>
        </w:rPr>
        <w:tab/>
        <w:t>документы, подтверждающие расходы банка Украины на содержание имущества либо копии таких документов;</w:t>
      </w:r>
    </w:p>
    <w:p w14:paraId="34F34ADA" w14:textId="77777777" w:rsidR="0075090E" w:rsidRDefault="0075090E" w:rsidP="0075090E">
      <w:pPr>
        <w:pStyle w:val="1"/>
        <w:tabs>
          <w:tab w:val="left" w:pos="1073"/>
        </w:tabs>
        <w:spacing w:after="300"/>
        <w:ind w:firstLine="720"/>
        <w:jc w:val="both"/>
      </w:pPr>
      <w:bookmarkStart w:id="30" w:name="bookmark52"/>
      <w:r>
        <w:rPr>
          <w:color w:val="000000"/>
        </w:rPr>
        <w:t>г</w:t>
      </w:r>
      <w:bookmarkEnd w:id="30"/>
      <w:r>
        <w:rPr>
          <w:color w:val="000000"/>
        </w:rPr>
        <w:t>)</w:t>
      </w:r>
      <w:r>
        <w:rPr>
          <w:color w:val="000000"/>
        </w:rPr>
        <w:tab/>
        <w:t>судебные акты о признании имущества собственностью банков Украины либо их копии.</w:t>
      </w:r>
    </w:p>
    <w:p w14:paraId="748B5EF0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199"/>
        </w:tabs>
        <w:spacing w:after="0"/>
        <w:ind w:firstLine="720"/>
        <w:jc w:val="both"/>
      </w:pPr>
      <w:bookmarkStart w:id="31" w:name="bookmark53"/>
      <w:bookmarkEnd w:id="31"/>
      <w:r>
        <w:rPr>
          <w:color w:val="000000"/>
        </w:rPr>
        <w:lastRenderedPageBreak/>
        <w:t>По результатам проведенного обследования имущества Межведомственная комиссия утверждает акт инвентаризации по форме, предусмотренной приложением к настоящему Порядку.</w:t>
      </w:r>
    </w:p>
    <w:p w14:paraId="21C623E9" w14:textId="77777777" w:rsidR="0075090E" w:rsidRDefault="0075090E" w:rsidP="0075090E">
      <w:pPr>
        <w:pStyle w:val="1"/>
        <w:spacing w:after="0"/>
        <w:ind w:firstLine="720"/>
        <w:jc w:val="both"/>
      </w:pPr>
      <w:r>
        <w:rPr>
          <w:color w:val="000000"/>
        </w:rPr>
        <w:t>Акт инвентаризации имущества содержит следующие сведения:</w:t>
      </w:r>
    </w:p>
    <w:p w14:paraId="495C6BE6" w14:textId="77777777" w:rsidR="0075090E" w:rsidRDefault="0075090E" w:rsidP="0075090E">
      <w:pPr>
        <w:pStyle w:val="1"/>
        <w:tabs>
          <w:tab w:val="left" w:pos="1089"/>
        </w:tabs>
        <w:spacing w:after="0"/>
        <w:ind w:firstLine="720"/>
        <w:jc w:val="both"/>
      </w:pPr>
      <w:bookmarkStart w:id="32" w:name="bookmark54"/>
      <w:r>
        <w:rPr>
          <w:color w:val="000000"/>
        </w:rPr>
        <w:t>а</w:t>
      </w:r>
      <w:bookmarkEnd w:id="32"/>
      <w:r>
        <w:rPr>
          <w:color w:val="000000"/>
        </w:rPr>
        <w:t>)</w:t>
      </w:r>
      <w:r>
        <w:rPr>
          <w:color w:val="000000"/>
        </w:rPr>
        <w:tab/>
        <w:t>почтовый адрес недвижимого имущества;</w:t>
      </w:r>
    </w:p>
    <w:p w14:paraId="79A4309E" w14:textId="77777777" w:rsidR="0075090E" w:rsidRDefault="0075090E" w:rsidP="0075090E">
      <w:pPr>
        <w:pStyle w:val="1"/>
        <w:tabs>
          <w:tab w:val="left" w:pos="1108"/>
        </w:tabs>
        <w:spacing w:after="0"/>
        <w:ind w:firstLine="720"/>
        <w:jc w:val="both"/>
      </w:pPr>
      <w:bookmarkStart w:id="33" w:name="bookmark55"/>
      <w:r>
        <w:rPr>
          <w:color w:val="000000"/>
        </w:rPr>
        <w:t>б</w:t>
      </w:r>
      <w:bookmarkEnd w:id="33"/>
      <w:r>
        <w:rPr>
          <w:color w:val="000000"/>
        </w:rPr>
        <w:t>)</w:t>
      </w:r>
      <w:r>
        <w:rPr>
          <w:color w:val="000000"/>
        </w:rPr>
        <w:tab/>
        <w:t>площадь недвижимого имущества;</w:t>
      </w:r>
    </w:p>
    <w:p w14:paraId="2AEA03FA" w14:textId="77777777" w:rsidR="0075090E" w:rsidRDefault="0075090E" w:rsidP="0075090E">
      <w:pPr>
        <w:pStyle w:val="1"/>
        <w:tabs>
          <w:tab w:val="left" w:pos="1108"/>
        </w:tabs>
        <w:spacing w:after="0"/>
        <w:ind w:firstLine="720"/>
        <w:jc w:val="both"/>
      </w:pPr>
      <w:bookmarkStart w:id="34" w:name="bookmark56"/>
      <w:r>
        <w:rPr>
          <w:color w:val="000000"/>
        </w:rPr>
        <w:t>в</w:t>
      </w:r>
      <w:bookmarkEnd w:id="34"/>
      <w:r>
        <w:rPr>
          <w:color w:val="000000"/>
        </w:rPr>
        <w:t>)</w:t>
      </w:r>
      <w:r>
        <w:rPr>
          <w:color w:val="000000"/>
        </w:rPr>
        <w:tab/>
        <w:t>тип недвижимого имущества;</w:t>
      </w:r>
    </w:p>
    <w:p w14:paraId="6EA75AEB" w14:textId="77777777" w:rsidR="0075090E" w:rsidRDefault="0075090E" w:rsidP="0075090E">
      <w:pPr>
        <w:pStyle w:val="1"/>
        <w:tabs>
          <w:tab w:val="left" w:pos="1108"/>
        </w:tabs>
        <w:spacing w:after="0"/>
        <w:ind w:firstLine="720"/>
        <w:jc w:val="both"/>
      </w:pPr>
      <w:bookmarkStart w:id="35" w:name="bookmark57"/>
      <w:r>
        <w:rPr>
          <w:color w:val="000000"/>
        </w:rPr>
        <w:t>г</w:t>
      </w:r>
      <w:bookmarkEnd w:id="35"/>
      <w:r>
        <w:rPr>
          <w:color w:val="000000"/>
        </w:rPr>
        <w:t>)</w:t>
      </w:r>
      <w:r>
        <w:rPr>
          <w:color w:val="000000"/>
        </w:rPr>
        <w:tab/>
        <w:t>этажность недвижимого имущества;</w:t>
      </w:r>
    </w:p>
    <w:p w14:paraId="2557E60E" w14:textId="77777777" w:rsidR="0075090E" w:rsidRDefault="0075090E" w:rsidP="0075090E">
      <w:pPr>
        <w:pStyle w:val="1"/>
        <w:tabs>
          <w:tab w:val="left" w:pos="1113"/>
        </w:tabs>
        <w:spacing w:after="0"/>
        <w:ind w:firstLine="720"/>
        <w:jc w:val="both"/>
      </w:pPr>
      <w:bookmarkStart w:id="36" w:name="bookmark58"/>
      <w:r>
        <w:rPr>
          <w:color w:val="000000"/>
        </w:rPr>
        <w:t>д</w:t>
      </w:r>
      <w:bookmarkEnd w:id="36"/>
      <w:r>
        <w:rPr>
          <w:color w:val="000000"/>
        </w:rPr>
        <w:t>)</w:t>
      </w:r>
      <w:r>
        <w:rPr>
          <w:color w:val="000000"/>
        </w:rPr>
        <w:tab/>
        <w:t>составные части недвижимого имущества (при наличии);</w:t>
      </w:r>
    </w:p>
    <w:p w14:paraId="38216427" w14:textId="77777777" w:rsidR="0075090E" w:rsidRDefault="0075090E" w:rsidP="0075090E">
      <w:pPr>
        <w:pStyle w:val="1"/>
        <w:tabs>
          <w:tab w:val="left" w:pos="1113"/>
        </w:tabs>
        <w:spacing w:after="0"/>
        <w:ind w:firstLine="720"/>
        <w:jc w:val="both"/>
      </w:pPr>
      <w:bookmarkStart w:id="37" w:name="bookmark59"/>
      <w:r>
        <w:rPr>
          <w:color w:val="000000"/>
        </w:rPr>
        <w:t>е</w:t>
      </w:r>
      <w:bookmarkEnd w:id="37"/>
      <w:r>
        <w:rPr>
          <w:color w:val="000000"/>
        </w:rPr>
        <w:t>)</w:t>
      </w:r>
      <w:r>
        <w:rPr>
          <w:color w:val="000000"/>
        </w:rPr>
        <w:tab/>
        <w:t>состав движимого имущества;</w:t>
      </w:r>
    </w:p>
    <w:p w14:paraId="740C076E" w14:textId="77777777" w:rsidR="0075090E" w:rsidRDefault="0075090E" w:rsidP="0075090E">
      <w:pPr>
        <w:pStyle w:val="1"/>
        <w:tabs>
          <w:tab w:val="left" w:pos="1146"/>
        </w:tabs>
        <w:spacing w:after="0"/>
        <w:ind w:firstLine="720"/>
        <w:jc w:val="both"/>
      </w:pPr>
      <w:bookmarkStart w:id="38" w:name="bookmark60"/>
      <w:r>
        <w:rPr>
          <w:color w:val="000000"/>
        </w:rPr>
        <w:t>ж</w:t>
      </w:r>
      <w:bookmarkEnd w:id="38"/>
      <w:r>
        <w:rPr>
          <w:color w:val="000000"/>
        </w:rPr>
        <w:t>)</w:t>
      </w:r>
      <w:r>
        <w:rPr>
          <w:color w:val="000000"/>
        </w:rPr>
        <w:tab/>
        <w:t>вывод относительно принадлежности имущества к собственности банка Украины и фактического состояния имущества;</w:t>
      </w:r>
    </w:p>
    <w:p w14:paraId="0C85E9F2" w14:textId="77777777" w:rsidR="0075090E" w:rsidRDefault="0075090E" w:rsidP="0075090E">
      <w:pPr>
        <w:pStyle w:val="1"/>
        <w:tabs>
          <w:tab w:val="left" w:pos="1170"/>
        </w:tabs>
        <w:spacing w:after="320"/>
        <w:ind w:firstLine="720"/>
        <w:jc w:val="both"/>
      </w:pPr>
      <w:bookmarkStart w:id="39" w:name="bookmark61"/>
      <w:r>
        <w:rPr>
          <w:color w:val="000000"/>
        </w:rPr>
        <w:t>з</w:t>
      </w:r>
      <w:bookmarkEnd w:id="39"/>
      <w:r>
        <w:rPr>
          <w:color w:val="000000"/>
        </w:rPr>
        <w:t>)</w:t>
      </w:r>
      <w:r>
        <w:rPr>
          <w:color w:val="000000"/>
        </w:rPr>
        <w:tab/>
        <w:t>перечень документов, прилагаемых к акту обследования имущества.</w:t>
      </w:r>
    </w:p>
    <w:p w14:paraId="086C9A72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194"/>
        </w:tabs>
        <w:spacing w:after="0"/>
        <w:ind w:firstLine="720"/>
        <w:jc w:val="both"/>
      </w:pPr>
      <w:bookmarkStart w:id="40" w:name="bookmark62"/>
      <w:bookmarkEnd w:id="40"/>
      <w:r>
        <w:rPr>
          <w:color w:val="000000"/>
        </w:rPr>
        <w:t>Вывод относительно принадлежности имущества к собственности банка Украины и фактического состояния имущества, содержащийся в акте инвентаризации имущества, должен быть мотивированным, подтверждаться соответствующими документами (их копиями, выписками из документов).</w:t>
      </w:r>
    </w:p>
    <w:p w14:paraId="496DBD5D" w14:textId="77777777" w:rsidR="0075090E" w:rsidRDefault="0075090E" w:rsidP="0075090E">
      <w:pPr>
        <w:pStyle w:val="1"/>
        <w:spacing w:after="320"/>
        <w:ind w:firstLine="720"/>
        <w:jc w:val="both"/>
      </w:pPr>
      <w:r>
        <w:rPr>
          <w:color w:val="000000"/>
        </w:rPr>
        <w:t>Вывод также может содержать сведения относительно возможности эксплуатации недвижимого имущества, его функционального назначения, необходимости проведения его ремонта, реконструкции, а также иные сведения относительно недвижимого имущества, которые Межведомственная комиссия сочтет значимыми.</w:t>
      </w:r>
    </w:p>
    <w:p w14:paraId="12066A3C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194"/>
        </w:tabs>
        <w:spacing w:after="320"/>
        <w:ind w:firstLine="720"/>
        <w:jc w:val="both"/>
      </w:pPr>
      <w:bookmarkStart w:id="41" w:name="bookmark63"/>
      <w:bookmarkEnd w:id="41"/>
      <w:r>
        <w:rPr>
          <w:color w:val="000000"/>
        </w:rPr>
        <w:t>К акту инвентаризации имущества прилагаются копии документов, на основании которых рабочими группами Межведомственной комиссии сделаны выводы, изложенные в акте инвентаризации имущества.</w:t>
      </w:r>
    </w:p>
    <w:p w14:paraId="1B264449" w14:textId="77777777" w:rsidR="0075090E" w:rsidRDefault="0075090E" w:rsidP="0075090E">
      <w:pPr>
        <w:pStyle w:val="1"/>
        <w:numPr>
          <w:ilvl w:val="0"/>
          <w:numId w:val="1"/>
        </w:numPr>
        <w:tabs>
          <w:tab w:val="left" w:pos="1194"/>
        </w:tabs>
        <w:spacing w:after="320"/>
        <w:ind w:firstLine="720"/>
        <w:jc w:val="both"/>
      </w:pPr>
      <w:bookmarkStart w:id="42" w:name="bookmark64"/>
      <w:bookmarkEnd w:id="42"/>
      <w:r>
        <w:rPr>
          <w:color w:val="000000"/>
        </w:rPr>
        <w:t>Акт инвентаризации имущества утверждается протокольным решением Межведомственной комиссии в двух экземплярах.</w:t>
      </w:r>
    </w:p>
    <w:p w14:paraId="4BB17589" w14:textId="14049E9A" w:rsidR="004763B0" w:rsidRDefault="0075090E" w:rsidP="0075090E">
      <w:pPr>
        <w:pStyle w:val="1"/>
        <w:numPr>
          <w:ilvl w:val="0"/>
          <w:numId w:val="1"/>
        </w:numPr>
        <w:tabs>
          <w:tab w:val="left" w:pos="1199"/>
        </w:tabs>
        <w:spacing w:after="320"/>
        <w:ind w:firstLine="720"/>
        <w:jc w:val="both"/>
      </w:pPr>
      <w:bookmarkStart w:id="43" w:name="bookmark65"/>
      <w:bookmarkEnd w:id="43"/>
      <w:r>
        <w:rPr>
          <w:color w:val="000000"/>
        </w:rPr>
        <w:t>Акт инвентаризации имущества вместе с копиями прилагаемых к нему документов направляется Межведомственной комиссией в адрес Фонда государственного имущества Донецкой Народной Республики для подготовки проекта нормативного правового акта Правительства Донецкой Народной Республики, определяющего состав имущества банков Украины, обращенного в собственность Донецкой Народной Республики, а также в Межведомственную комиссию по распределению жилья в государственных органах и органах местного самоуправления Донецкой Народной Республики.</w:t>
      </w:r>
      <w:bookmarkStart w:id="44" w:name="_GoBack"/>
      <w:bookmarkEnd w:id="44"/>
    </w:p>
    <w:sectPr w:rsidR="004763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D7A2" w14:textId="77777777" w:rsidR="00053C32" w:rsidRDefault="007509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A826663" wp14:editId="379EAE98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2576204" w14:textId="77777777" w:rsidR="00053C32" w:rsidRDefault="0075090E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26663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322.9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" filled="f" stroked="f">
              <v:textbox style="mso-fit-shape-to-text:t" inset="0,0,0,0">
                <w:txbxContent>
                  <w:p w14:paraId="42576204" w14:textId="77777777" w:rsidR="00053C32" w:rsidRDefault="0075090E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1AD4" w14:textId="77777777" w:rsidR="00053C32" w:rsidRDefault="007509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D9CD3C2" wp14:editId="6474B1CF">
              <wp:simplePos x="0" y="0"/>
              <wp:positionH relativeFrom="page">
                <wp:posOffset>4495800</wp:posOffset>
              </wp:positionH>
              <wp:positionV relativeFrom="page">
                <wp:posOffset>603250</wp:posOffset>
              </wp:positionV>
              <wp:extent cx="1075690" cy="1612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844D9C" w14:textId="77777777" w:rsidR="00053C32" w:rsidRDefault="0075090E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CD3C2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354pt;margin-top:47.5pt;width:84.7pt;height:12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" filled="f" stroked="f">
              <v:textbox style="mso-fit-shape-to-text:t" inset="0,0,0,0">
                <w:txbxContent>
                  <w:p w14:paraId="25844D9C" w14:textId="77777777" w:rsidR="00053C32" w:rsidRDefault="0075090E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0CC0" w14:textId="77777777" w:rsidR="00053C32" w:rsidRDefault="007509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BD64776" wp14:editId="16805DF9">
              <wp:simplePos x="0" y="0"/>
              <wp:positionH relativeFrom="page">
                <wp:posOffset>4105910</wp:posOffset>
              </wp:positionH>
              <wp:positionV relativeFrom="page">
                <wp:posOffset>539115</wp:posOffset>
              </wp:positionV>
              <wp:extent cx="5461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FB4D24" w14:textId="77777777" w:rsidR="00053C32" w:rsidRDefault="0075090E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64776" id="_x0000_t202" coordsize="21600,21600" o:spt="202" path="m,l,21600r21600,l21600,xe">
              <v:stroke joinstyle="miter"/>
              <v:path gradientshapeok="t" o:connecttype="rect"/>
            </v:shapetype>
            <v:shape id="Shape 10" o:spid="_x0000_s1028" type="#_x0000_t202" style="position:absolute;margin-left:323.3pt;margin-top:42.45pt;width:4.3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" filled="f" stroked="f">
              <v:textbox style="mso-fit-shape-to-text:t" inset="0,0,0,0">
                <w:txbxContent>
                  <w:p w14:paraId="6AFB4D24" w14:textId="77777777" w:rsidR="00053C32" w:rsidRDefault="0075090E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7642"/>
    <w:multiLevelType w:val="multilevel"/>
    <w:tmpl w:val="3092C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12"/>
    <w:rsid w:val="004763B0"/>
    <w:rsid w:val="0075090E"/>
    <w:rsid w:val="00F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26CC-971F-44C8-B612-CB8AC6D5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090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75090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5090E"/>
    <w:pPr>
      <w:spacing w:after="11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75090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2022-05-19T07:21:00Z</dcterms:created>
  <dcterms:modified xsi:type="dcterms:W3CDTF">2022-05-19T07:21:00Z</dcterms:modified>
</cp:coreProperties>
</file>