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52EB" w14:textId="54B309BD" w:rsidR="00363011" w:rsidRDefault="00363011">
      <w:pPr>
        <w:spacing w:line="1" w:lineRule="exact"/>
      </w:pPr>
      <w:bookmarkStart w:id="0" w:name="_GoBack"/>
      <w:bookmarkEnd w:id="0"/>
    </w:p>
    <w:p w14:paraId="2D0D7221" w14:textId="65ADA460" w:rsidR="009F03CB" w:rsidRDefault="00D81FE3">
      <w:pPr>
        <w:pStyle w:val="1"/>
        <w:shd w:val="clear" w:color="auto" w:fill="auto"/>
        <w:ind w:left="5160" w:firstLine="0"/>
      </w:pPr>
      <w:r>
        <w:t>ПРИЛОЖЕНИЕ 1</w:t>
      </w:r>
    </w:p>
    <w:p w14:paraId="5187F6B4" w14:textId="77777777" w:rsidR="009F03CB" w:rsidRDefault="009F03CB">
      <w:pPr>
        <w:pStyle w:val="1"/>
        <w:shd w:val="clear" w:color="auto" w:fill="auto"/>
        <w:ind w:left="5160" w:firstLine="0"/>
      </w:pPr>
    </w:p>
    <w:p w14:paraId="2A956AB1" w14:textId="21BB648E" w:rsidR="00363011" w:rsidRDefault="00D81FE3">
      <w:pPr>
        <w:pStyle w:val="1"/>
        <w:shd w:val="clear" w:color="auto" w:fill="auto"/>
        <w:ind w:left="5160" w:firstLine="0"/>
      </w:pPr>
      <w:r>
        <w:t>к Указу Главы</w:t>
      </w:r>
    </w:p>
    <w:p w14:paraId="0EE6E5E3" w14:textId="77777777" w:rsidR="009F03CB" w:rsidRDefault="00D81FE3" w:rsidP="009F03CB">
      <w:pPr>
        <w:pStyle w:val="1"/>
        <w:shd w:val="clear" w:color="auto" w:fill="auto"/>
        <w:tabs>
          <w:tab w:val="left" w:pos="7766"/>
        </w:tabs>
        <w:ind w:left="5160" w:firstLine="0"/>
        <w:jc w:val="both"/>
      </w:pPr>
      <w:r>
        <w:t>Донецкой Народной Республики</w:t>
      </w:r>
    </w:p>
    <w:p w14:paraId="412ACF42" w14:textId="32B5FF50" w:rsidR="00363011" w:rsidRDefault="009F03CB" w:rsidP="001F11E9">
      <w:pPr>
        <w:pStyle w:val="1"/>
        <w:shd w:val="clear" w:color="auto" w:fill="auto"/>
        <w:tabs>
          <w:tab w:val="left" w:pos="7766"/>
        </w:tabs>
        <w:ind w:left="5160" w:firstLine="0"/>
        <w:jc w:val="both"/>
        <w:rPr>
          <w:u w:val="single"/>
        </w:rPr>
      </w:pPr>
      <w:r>
        <w:t>о</w:t>
      </w:r>
      <w:r w:rsidR="00D81FE3">
        <w:t>т</w:t>
      </w:r>
      <w:r>
        <w:t xml:space="preserve"> «</w:t>
      </w:r>
      <w:r w:rsidRPr="009F03CB">
        <w:rPr>
          <w:u w:val="single"/>
        </w:rPr>
        <w:t>25</w:t>
      </w:r>
      <w:r>
        <w:t xml:space="preserve">» </w:t>
      </w:r>
      <w:r w:rsidRPr="009F03CB">
        <w:rPr>
          <w:u w:val="single"/>
        </w:rPr>
        <w:t>мая</w:t>
      </w:r>
      <w:r>
        <w:t xml:space="preserve"> </w:t>
      </w:r>
      <w:r w:rsidR="00D81FE3">
        <w:t>2020 г. №</w:t>
      </w:r>
      <w:r>
        <w:t xml:space="preserve"> </w:t>
      </w:r>
      <w:r w:rsidRPr="009F03CB">
        <w:rPr>
          <w:u w:val="single"/>
        </w:rPr>
        <w:t>168</w:t>
      </w:r>
    </w:p>
    <w:p w14:paraId="0B107EC7" w14:textId="12D16650" w:rsidR="001F11E9" w:rsidRPr="001F11E9" w:rsidRDefault="001F11E9">
      <w:pPr>
        <w:pStyle w:val="1"/>
        <w:shd w:val="clear" w:color="auto" w:fill="auto"/>
        <w:tabs>
          <w:tab w:val="left" w:pos="7766"/>
        </w:tabs>
        <w:spacing w:after="1400"/>
        <w:ind w:left="5160" w:firstLine="0"/>
        <w:jc w:val="both"/>
        <w:rPr>
          <w:i/>
          <w:iCs/>
        </w:rPr>
      </w:pPr>
      <w:r w:rsidRPr="001F11E9">
        <w:rPr>
          <w:rStyle w:val="af0"/>
          <w:i w:val="0"/>
          <w:iCs w:val="0"/>
          <w:color w:val="0A0A0A"/>
          <w:shd w:val="clear" w:color="auto" w:fill="FEFEFE"/>
        </w:rPr>
        <w:t>(в ред. Указа Главы ДНР </w:t>
      </w:r>
      <w:hyperlink r:id="rId7" w:tgtFrame="_blank" w:history="1">
        <w:r w:rsidRPr="001F11E9">
          <w:rPr>
            <w:rStyle w:val="af"/>
            <w:i/>
            <w:iCs/>
            <w:color w:val="6E3F6E"/>
          </w:rPr>
          <w:t xml:space="preserve">от </w:t>
        </w:r>
        <w:r>
          <w:rPr>
            <w:rStyle w:val="af"/>
            <w:i/>
            <w:iCs/>
            <w:color w:val="6E3F6E"/>
            <w:lang w:val="en-US"/>
          </w:rPr>
          <w:t>17</w:t>
        </w:r>
        <w:r w:rsidRPr="001F11E9">
          <w:rPr>
            <w:rStyle w:val="af"/>
            <w:i/>
            <w:iCs/>
            <w:color w:val="6E3F6E"/>
          </w:rPr>
          <w:t>.0</w:t>
        </w:r>
        <w:r>
          <w:rPr>
            <w:rStyle w:val="af"/>
            <w:i/>
            <w:iCs/>
            <w:color w:val="6E3F6E"/>
            <w:lang w:val="en-US"/>
          </w:rPr>
          <w:t>6</w:t>
        </w:r>
        <w:r w:rsidRPr="001F11E9">
          <w:rPr>
            <w:rStyle w:val="af"/>
            <w:i/>
            <w:iCs/>
            <w:color w:val="6E3F6E"/>
          </w:rPr>
          <w:t>.20</w:t>
        </w:r>
        <w:r>
          <w:rPr>
            <w:rStyle w:val="af"/>
            <w:i/>
            <w:iCs/>
            <w:color w:val="6E3F6E"/>
            <w:lang w:val="en-US"/>
          </w:rPr>
          <w:t>21</w:t>
        </w:r>
        <w:r w:rsidRPr="001F11E9">
          <w:rPr>
            <w:rStyle w:val="af"/>
            <w:i/>
            <w:iCs/>
            <w:color w:val="6E3F6E"/>
          </w:rPr>
          <w:t xml:space="preserve"> № </w:t>
        </w:r>
      </w:hyperlink>
      <w:r>
        <w:rPr>
          <w:rStyle w:val="af"/>
          <w:i/>
          <w:iCs/>
          <w:color w:val="6E3F6E"/>
          <w:lang w:val="en-US"/>
        </w:rPr>
        <w:t>160</w:t>
      </w:r>
      <w:r w:rsidRPr="001F11E9">
        <w:rPr>
          <w:rStyle w:val="af0"/>
          <w:i w:val="0"/>
          <w:iCs w:val="0"/>
          <w:color w:val="0A0A0A"/>
          <w:shd w:val="clear" w:color="auto" w:fill="FEFEFE"/>
        </w:rPr>
        <w:t>)</w:t>
      </w:r>
    </w:p>
    <w:p w14:paraId="225DF158" w14:textId="68FCE075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ПЕРЕЧЕНЬ</w:t>
      </w:r>
    </w:p>
    <w:p w14:paraId="090072B2" w14:textId="77777777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периодов государственной службы и иных периодов замещения</w:t>
      </w:r>
      <w:r>
        <w:rPr>
          <w:b/>
          <w:bCs/>
        </w:rPr>
        <w:br/>
        <w:t>должностей, включаемых (засчитываемых) в стаж государственной</w:t>
      </w:r>
      <w:r>
        <w:rPr>
          <w:b/>
          <w:bCs/>
        </w:rPr>
        <w:br/>
        <w:t>гражданской службы Донецкой Народной Республики для</w:t>
      </w:r>
      <w:r>
        <w:rPr>
          <w:b/>
          <w:bCs/>
        </w:rPr>
        <w:br/>
        <w:t>установления государственным гражданским служащим Донецкой</w:t>
      </w:r>
      <w:r>
        <w:rPr>
          <w:b/>
          <w:bCs/>
        </w:rPr>
        <w:br/>
        <w:t>Народной Республики ежемесячной надбавки к должностному окладу</w:t>
      </w:r>
      <w:r>
        <w:rPr>
          <w:b/>
          <w:bCs/>
        </w:rPr>
        <w:br/>
        <w:t>за выслугу лет на государственной гражданской службе Донецкой</w:t>
      </w:r>
      <w:r>
        <w:rPr>
          <w:b/>
          <w:bCs/>
        </w:rPr>
        <w:br/>
        <w:t>Народной Республики, определения продолжительности ежегодного</w:t>
      </w:r>
      <w:r>
        <w:rPr>
          <w:b/>
          <w:bCs/>
        </w:rPr>
        <w:br/>
        <w:t>дополнительного оплачиваемого отпуска за выслугу лет и размера</w:t>
      </w:r>
      <w:r>
        <w:rPr>
          <w:b/>
          <w:bCs/>
        </w:rPr>
        <w:br/>
        <w:t>поощрений за безупречную и эффективную государственную</w:t>
      </w:r>
      <w:r>
        <w:rPr>
          <w:b/>
          <w:bCs/>
        </w:rPr>
        <w:br/>
        <w:t>гражданскую службу Донецкой Народной Республики</w:t>
      </w:r>
    </w:p>
    <w:p w14:paraId="713CD334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40"/>
        <w:jc w:val="both"/>
      </w:pPr>
      <w:r>
        <w:t>Периоды замещения государственных должностей Донецкой Народной Республики.</w:t>
      </w:r>
    </w:p>
    <w:p w14:paraId="457F691A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after="100"/>
        <w:ind w:firstLine="740"/>
        <w:jc w:val="both"/>
      </w:pPr>
      <w:r>
        <w:t>Периоды замещения должностей государственной гражданской службы Донецкой Народной Республики, предусмотренных Реестром должностей государственной гражданской службы Донецкой Народной Республики.</w:t>
      </w:r>
    </w:p>
    <w:p w14:paraId="43EFE3FC" w14:textId="6F71293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100"/>
        <w:ind w:firstLine="740"/>
        <w:jc w:val="both"/>
      </w:pPr>
      <w:r>
        <w:t>Периоды замещения должностей прокурорских работников, определяемых в соответствии с Законом Донецкой Народной Республики от 31 августа 2018 года № 243-</w:t>
      </w:r>
      <w:r>
        <w:rPr>
          <w:lang w:val="en-US"/>
        </w:rPr>
        <w:t>I</w:t>
      </w:r>
      <w:r>
        <w:t>НС «О прокуратуре».</w:t>
      </w:r>
    </w:p>
    <w:p w14:paraId="4F1607A1" w14:textId="23ED88E3" w:rsidR="00363011" w:rsidRDefault="00D81FE3" w:rsidP="000813D1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100"/>
        <w:ind w:firstLine="760"/>
        <w:jc w:val="both"/>
      </w:pPr>
      <w:r>
        <w:t>Периоды замещения должностей (воинских должностей), прохождение службы (военной службы) в которых засчитывается в соответствии с законодательством Донецкой Народной Республики в выслугу лет для назначения пенсии за выслугу лет лицам, проходившим военную службу, службу в органах внутренних дел, Государственной оперативно-спасательной службе, учреждениях и органах уголовно</w:t>
      </w:r>
      <w:r>
        <w:softHyphen/>
      </w:r>
      <w:r w:rsidR="000813D1">
        <w:t>-</w:t>
      </w:r>
      <w:r>
        <w:t>исполнительной системы Донецкой Народной Республики.</w:t>
      </w:r>
      <w:r w:rsidR="000813D1">
        <w:t xml:space="preserve"> </w:t>
      </w:r>
      <w:r>
        <w:t xml:space="preserve">Периоды замещения </w:t>
      </w:r>
      <w:r>
        <w:lastRenderedPageBreak/>
        <w:t>муниципальных должностей муниципальной службы Донецкой Народной Республики.</w:t>
      </w:r>
    </w:p>
    <w:p w14:paraId="1B2F7838" w14:textId="6AA92209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after="100"/>
        <w:ind w:firstLine="760"/>
        <w:jc w:val="both"/>
      </w:pPr>
      <w:r>
        <w:t>Периоды замещения должностей муниципальной службы Донецкой Народной Республики.</w:t>
      </w:r>
    </w:p>
    <w:p w14:paraId="758BAE99" w14:textId="62D2E94F" w:rsidR="000813D1" w:rsidRPr="000813D1" w:rsidRDefault="000813D1" w:rsidP="00C56AE3">
      <w:pPr>
        <w:pStyle w:val="ae"/>
        <w:widowControl/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0813D1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Периоды замещения должностей муниципальной службы Донецкой </w:t>
      </w:r>
      <w:r>
        <w:rPr>
          <w:rFonts w:ascii="Times New Roman" w:eastAsia="Times New Roman" w:hAnsi="Times New Roman" w:cs="Times New Roman"/>
          <w:sz w:val="30"/>
          <w:szCs w:val="30"/>
          <w:lang w:bidi="ar-SA"/>
        </w:rPr>
        <w:t>Н</w:t>
      </w:r>
      <w:r w:rsidRPr="000813D1">
        <w:rPr>
          <w:rFonts w:ascii="Times New Roman" w:eastAsia="Times New Roman" w:hAnsi="Times New Roman" w:cs="Times New Roman"/>
          <w:sz w:val="30"/>
          <w:szCs w:val="30"/>
          <w:lang w:bidi="ar-SA"/>
        </w:rPr>
        <w:t>ародной Республики.</w:t>
      </w:r>
    </w:p>
    <w:p w14:paraId="0723AFD3" w14:textId="4C4C60C3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60"/>
        <w:jc w:val="both"/>
      </w:pPr>
      <w:r>
        <w:t>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Законом Донецкой Народной Республики от 29 июня 2015 года № 65-</w:t>
      </w:r>
      <w:r w:rsidR="00DE62F2">
        <w:rPr>
          <w:lang w:val="en-US"/>
        </w:rPr>
        <w:t>I</w:t>
      </w:r>
      <w:r>
        <w:t>НС «О профессиональных союзах».</w:t>
      </w:r>
    </w:p>
    <w:p w14:paraId="7F1CDCF5" w14:textId="0DEA4FFD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должностей, </w:t>
      </w:r>
      <w:r w:rsidR="00415D42" w:rsidRPr="00415D42">
        <w:t>которые занимались</w:t>
      </w:r>
      <w:r>
        <w:t xml:space="preserve"> с 11 мая 2014 года до введения в действие Перечня государственных должностей Донецкой Народной Республики, утвержденного Указом Главы Донецкой Народной Республики от 06 мая 2020 года № 136 «О государственных должностях Донецкой Народной Республики», и включенных в указанный Перечень.</w:t>
      </w:r>
    </w:p>
    <w:p w14:paraId="1155A2C3" w14:textId="75C74EE4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руководящих работников, специалистов и иных должностей (помощник руководителя, пресс-секретарь, консультант и прочее) государственных органов и органов местного самоуправления Донецкой Народной Республики, </w:t>
      </w:r>
      <w:r w:rsidR="00415D42" w:rsidRPr="00415D42">
        <w:t>которые занимались</w:t>
      </w:r>
      <w:r>
        <w:t xml:space="preserve"> с 11 мая 2014 года по 06 мая 2015 года и по которым согласно законодательству, действовавшему на территории Донецкой Народной Республики до 11 мая 2014 года, предусмотрено присвоение соответствующих рангов и классных чинов.</w:t>
      </w:r>
    </w:p>
    <w:p w14:paraId="1D51BAC7" w14:textId="386D3C04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государственных органах Донецкой Народной Республики, </w:t>
      </w:r>
      <w:r w:rsidR="00415D42" w:rsidRPr="00415D42">
        <w:t>которые занимались</w:t>
      </w:r>
      <w:r>
        <w:t xml:space="preserve">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 (приложение 1).</w:t>
      </w:r>
    </w:p>
    <w:p w14:paraId="51A430E8" w14:textId="2B122DC7" w:rsidR="00415D42" w:rsidRDefault="00415D42" w:rsidP="00415D42">
      <w:pPr>
        <w:pStyle w:val="1"/>
        <w:shd w:val="clear" w:color="auto" w:fill="auto"/>
        <w:tabs>
          <w:tab w:val="left" w:pos="1220"/>
        </w:tabs>
        <w:spacing w:after="100"/>
        <w:ind w:firstLine="0"/>
        <w:jc w:val="both"/>
      </w:pPr>
      <w:r>
        <w:t xml:space="preserve">         </w:t>
      </w:r>
      <w:r w:rsidR="001F11E9" w:rsidRPr="001F11E9">
        <w:t>10</w:t>
      </w:r>
      <w:r w:rsidR="001F11E9" w:rsidRPr="001F11E9">
        <w:rPr>
          <w:vertAlign w:val="superscript"/>
        </w:rPr>
        <w:t>1</w:t>
      </w:r>
      <w:r w:rsidR="001F11E9" w:rsidRPr="001F11E9">
        <w:t xml:space="preserve">. Периоды занятия должностей в местных администрациях Донецкой Народной Республики с 07 мая 2015 года до наступления дат, указанных в нормативных правовых актах Главы Донецкой Народной Республики, устанавливающих особенности распространения действия Закона Донецкой Народной Республики от 15 января 2020 года № 91-ПНС «О государственной гражданской службе» на лиц, занимающих должности в местных администрациях Донецкой Народной Республики, в части порядка </w:t>
      </w:r>
      <w:r w:rsidR="001F11E9" w:rsidRPr="001F11E9">
        <w:lastRenderedPageBreak/>
        <w:t>приобретения ими статуса государственного гражданского служащего Донецкой Народной Республики.</w:t>
      </w:r>
    </w:p>
    <w:p w14:paraId="63773703" w14:textId="2ACA08E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Арбитражном суде Донецкой Народной Республики, Верховном Суде Донецкой Народной Республики, судах общей юрисдикции Донецкой Народной Республики, относящихся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к должностям государственной гражданской службы Донецкой Народной Республики и </w:t>
      </w:r>
      <w:r w:rsidR="00415D42" w:rsidRPr="00415D42">
        <w:t>которые занимались</w:t>
      </w:r>
      <w:r>
        <w:t xml:space="preserve">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6F865C4F" w14:textId="76122141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воинских формированиях Донецкой Народной Республики и государственных органах Донецкой Народной Республики, в которых законодательством Донецкой Народной Республики установлена военная служба, по которым не предусмотрены воинские звания и которые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относились к должностям государственной гражданской службы Донецкой Народной Республики,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109023F6" w14:textId="3019485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центральных аппаратах Министерства внутренних дел Донецкой Народной Республики, Министерства по делам гражданской обороны, чрезвычайным ситуациям и ликвидации последствий стихийных бедствий Донецкой Народной Республики, Государственной службы исполнения наказаний Министерства юстиции Донецкой Народной Республики, их подведомственных органах и подразделениях, по которым не предусмотрены специальные звания и которые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относились к должностям государственной гражданской службы Донецкой Народной Республики, с 07 мая 2015 года до введения в действие Реестра должностей государственной гражданской службы Донецкой Народной Республики, </w:t>
      </w:r>
      <w:r>
        <w:lastRenderedPageBreak/>
        <w:t>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04C03F28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>Периоды замещения должностей, замещавшихся с 24 августа 1991 года по 10 мая 2014 года (с 24 августа 1991 года по 17 марта 2014 года в Автономной Республике Крым и городе Севастополе) и которые согласно законодательству, действовавшему на территории Донецкой Народной Республики до 11 мая 2014 года (18 марта 2014 года в Автономной Республике Крым), засчитывались в стаж государственной службы (приложение 2).</w:t>
      </w:r>
    </w:p>
    <w:p w14:paraId="5E438A24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41"/>
        </w:tabs>
        <w:ind w:firstLine="760"/>
        <w:jc w:val="both"/>
      </w:pPr>
      <w:r>
        <w:t>Периоды замещения должностей, замещавшихся до 24 августа 1991 года и которые согласно законодательству, действовавшему на территории Донецкой Народной Республики до 11 мая 2014 года, засчитывались в стаж государственной службы (приложение 3).</w:t>
      </w:r>
    </w:p>
    <w:p w14:paraId="7580E63A" w14:textId="68C3744C" w:rsidR="00363011" w:rsidRDefault="001F11E9" w:rsidP="000813D1">
      <w:pPr>
        <w:pStyle w:val="1"/>
        <w:numPr>
          <w:ilvl w:val="0"/>
          <w:numId w:val="2"/>
        </w:numPr>
        <w:shd w:val="clear" w:color="auto" w:fill="auto"/>
        <w:tabs>
          <w:tab w:val="left" w:pos="1241"/>
        </w:tabs>
        <w:spacing w:after="280"/>
        <w:ind w:firstLine="709"/>
        <w:jc w:val="both"/>
      </w:pPr>
      <w:r w:rsidRPr="001F11E9">
        <w:t>Периоды замещения (занятия) должностей (службы), которые в соответствии с законодательством Российской Федерации включаются (засчитываются) в стаж государственной гражданской службы Российской Федерации.</w:t>
      </w:r>
    </w:p>
    <w:sectPr w:rsidR="00363011" w:rsidSect="000813D1">
      <w:headerReference w:type="default" r:id="rId8"/>
      <w:pgSz w:w="11900" w:h="16840"/>
      <w:pgMar w:top="1203" w:right="469" w:bottom="1084" w:left="1486" w:header="775" w:footer="65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EF74" w14:textId="77777777" w:rsidR="008D1456" w:rsidRDefault="008D1456">
      <w:r>
        <w:separator/>
      </w:r>
    </w:p>
  </w:endnote>
  <w:endnote w:type="continuationSeparator" w:id="0">
    <w:p w14:paraId="672FB188" w14:textId="77777777" w:rsidR="008D1456" w:rsidRDefault="008D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8190" w14:textId="77777777" w:rsidR="008D1456" w:rsidRDefault="008D1456"/>
  </w:footnote>
  <w:footnote w:type="continuationSeparator" w:id="0">
    <w:p w14:paraId="2D4091D2" w14:textId="77777777" w:rsidR="008D1456" w:rsidRDefault="008D1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431146"/>
      <w:docPartObj>
        <w:docPartGallery w:val="Page Numbers (Top of Page)"/>
        <w:docPartUnique/>
      </w:docPartObj>
    </w:sdtPr>
    <w:sdtEndPr/>
    <w:sdtContent>
      <w:p w14:paraId="53CB2436" w14:textId="2D932B2D" w:rsidR="000813D1" w:rsidRDefault="000813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8E524" w14:textId="4F8EE3FC" w:rsidR="00D81FE3" w:rsidRPr="000813D1" w:rsidRDefault="00D81FE3" w:rsidP="000813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9F0"/>
    <w:multiLevelType w:val="multilevel"/>
    <w:tmpl w:val="3072F3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0813D1"/>
    <w:rsid w:val="001F11E9"/>
    <w:rsid w:val="00363011"/>
    <w:rsid w:val="00415D42"/>
    <w:rsid w:val="00465B94"/>
    <w:rsid w:val="00721744"/>
    <w:rsid w:val="007346E2"/>
    <w:rsid w:val="008D1456"/>
    <w:rsid w:val="009D2984"/>
    <w:rsid w:val="009F03CB"/>
    <w:rsid w:val="00A736A5"/>
    <w:rsid w:val="00C36296"/>
    <w:rsid w:val="00C56AE3"/>
    <w:rsid w:val="00D81FE3"/>
    <w:rsid w:val="00DE62F2"/>
    <w:rsid w:val="00F41193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  <w:style w:type="paragraph" w:styleId="ae">
    <w:name w:val="List Paragraph"/>
    <w:basedOn w:val="a"/>
    <w:uiPriority w:val="34"/>
    <w:qFormat/>
    <w:rsid w:val="000813D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F11E9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1F1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160-20210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 Дмитрий Александрович</dc:creator>
  <cp:lastModifiedBy>Дмитрий Александрович Шевелев</cp:lastModifiedBy>
  <cp:revision>2</cp:revision>
  <dcterms:created xsi:type="dcterms:W3CDTF">2022-06-28T10:24:00Z</dcterms:created>
  <dcterms:modified xsi:type="dcterms:W3CDTF">2022-06-28T10:24:00Z</dcterms:modified>
</cp:coreProperties>
</file>