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8764" w14:textId="77777777" w:rsidR="00831E97" w:rsidRDefault="00831E97" w:rsidP="00831E97">
      <w:pPr>
        <w:pStyle w:val="1"/>
        <w:ind w:left="5380" w:firstLine="0"/>
      </w:pPr>
      <w:r>
        <w:rPr>
          <w:color w:val="000000"/>
        </w:rPr>
        <w:t>Приложение 1</w:t>
      </w:r>
    </w:p>
    <w:p w14:paraId="334EE4FD" w14:textId="77777777" w:rsidR="00831E97" w:rsidRDefault="00831E97" w:rsidP="00831E97">
      <w:pPr>
        <w:pStyle w:val="1"/>
        <w:ind w:left="5380" w:firstLine="0"/>
      </w:pPr>
      <w:r>
        <w:rPr>
          <w:color w:val="000000"/>
        </w:rPr>
        <w:t>УТВЕРЖДЕНО</w:t>
      </w:r>
    </w:p>
    <w:p w14:paraId="74B399B2" w14:textId="77777777" w:rsidR="00831E97" w:rsidRDefault="00831E97" w:rsidP="00831E97">
      <w:pPr>
        <w:pStyle w:val="1"/>
        <w:spacing w:after="960"/>
        <w:ind w:left="5380" w:firstLine="0"/>
      </w:pPr>
      <w:r>
        <w:rPr>
          <w:color w:val="000000"/>
        </w:rPr>
        <w:t>Распоряжением Правительства Донецкой Народной Республики от 31 мая 2022 г. № 153</w:t>
      </w:r>
    </w:p>
    <w:p w14:paraId="291C2F10" w14:textId="77777777" w:rsidR="00831E97" w:rsidRDefault="00831E97" w:rsidP="00831E97">
      <w:pPr>
        <w:pStyle w:val="1"/>
        <w:spacing w:after="0"/>
        <w:ind w:firstLine="0"/>
        <w:jc w:val="center"/>
      </w:pPr>
      <w:r>
        <w:rPr>
          <w:b/>
          <w:bCs/>
          <w:color w:val="000000"/>
        </w:rPr>
        <w:t>ПОЛОЖЕНИЕ</w:t>
      </w:r>
    </w:p>
    <w:p w14:paraId="394633C8" w14:textId="77777777" w:rsidR="00831E97" w:rsidRDefault="00831E97" w:rsidP="00831E97">
      <w:pPr>
        <w:pStyle w:val="1"/>
        <w:ind w:firstLine="0"/>
        <w:jc w:val="center"/>
      </w:pPr>
      <w:r>
        <w:rPr>
          <w:b/>
          <w:bCs/>
          <w:color w:val="000000"/>
        </w:rPr>
        <w:t>о Межведомственной комиссии по признанию задолженности по арендной</w:t>
      </w:r>
      <w:r>
        <w:rPr>
          <w:b/>
          <w:bCs/>
          <w:color w:val="000000"/>
        </w:rPr>
        <w:br/>
        <w:t>плате и иным платежам за государственное имущество, а также иное</w:t>
      </w:r>
      <w:r>
        <w:rPr>
          <w:b/>
          <w:bCs/>
          <w:color w:val="000000"/>
        </w:rPr>
        <w:br/>
        <w:t>имущество, относящееся к сфере управления Фонда государственного</w:t>
      </w:r>
      <w:r>
        <w:rPr>
          <w:b/>
          <w:bCs/>
          <w:color w:val="000000"/>
        </w:rPr>
        <w:br/>
        <w:t>имущества Донецкой Народной Республики, безнадежной и ее списанию</w:t>
      </w:r>
    </w:p>
    <w:p w14:paraId="553D579F" w14:textId="77777777" w:rsidR="00831E97" w:rsidRDefault="00831E97" w:rsidP="00831E97">
      <w:pPr>
        <w:pStyle w:val="1"/>
        <w:numPr>
          <w:ilvl w:val="0"/>
          <w:numId w:val="1"/>
        </w:numPr>
        <w:tabs>
          <w:tab w:val="left" w:pos="1033"/>
        </w:tabs>
        <w:ind w:firstLine="720"/>
        <w:jc w:val="both"/>
      </w:pPr>
      <w:bookmarkStart w:id="0" w:name="bookmark14"/>
      <w:bookmarkEnd w:id="0"/>
      <w:r>
        <w:rPr>
          <w:color w:val="000000"/>
        </w:rPr>
        <w:t>Настоящее Положение устанавливает порядок деятельности Межведомственной комиссии по признанию задолженности по арендной плате и иным платежам за государственное имущество, а также иное имущество, относящееся к сфере управления Фонда государственного имущества Донецкой Народной Республики, безнадежной и ее списанию (далее - Межведомственная комиссия).</w:t>
      </w:r>
    </w:p>
    <w:p w14:paraId="2D57520B" w14:textId="77777777" w:rsidR="00831E97" w:rsidRDefault="00831E97" w:rsidP="00831E97">
      <w:pPr>
        <w:pStyle w:val="1"/>
        <w:numPr>
          <w:ilvl w:val="0"/>
          <w:numId w:val="1"/>
        </w:numPr>
        <w:tabs>
          <w:tab w:val="left" w:pos="1033"/>
        </w:tabs>
        <w:ind w:firstLine="720"/>
        <w:jc w:val="both"/>
      </w:pPr>
      <w:bookmarkStart w:id="1" w:name="bookmark15"/>
      <w:bookmarkEnd w:id="1"/>
      <w:r>
        <w:rPr>
          <w:color w:val="000000"/>
        </w:rPr>
        <w:t>Межведомственная комиссия в своей деятельности руководствуется Конституцией Донецкой Народной Республики, законами Донецкой Народной Республики, нормативными правовыми актами Главы Донецкой Народной Республики и Правительства Донецкой Народной Республики, а также настоящим Положением.</w:t>
      </w:r>
    </w:p>
    <w:p w14:paraId="09F33D53" w14:textId="77777777" w:rsidR="00831E97" w:rsidRDefault="00831E97" w:rsidP="00831E97">
      <w:pPr>
        <w:pStyle w:val="1"/>
        <w:numPr>
          <w:ilvl w:val="0"/>
          <w:numId w:val="1"/>
        </w:numPr>
        <w:tabs>
          <w:tab w:val="left" w:pos="1028"/>
        </w:tabs>
        <w:ind w:firstLine="720"/>
        <w:jc w:val="both"/>
      </w:pPr>
      <w:bookmarkStart w:id="2" w:name="bookmark16"/>
      <w:bookmarkEnd w:id="2"/>
      <w:r>
        <w:rPr>
          <w:color w:val="000000"/>
        </w:rPr>
        <w:t>Межведомственная комиссия является координационным органом, образованным для обеспечения согласованных действий заинтересованных органов исполнительной власти при решении определенного круга задач.</w:t>
      </w:r>
    </w:p>
    <w:p w14:paraId="53845E03" w14:textId="77777777" w:rsidR="00831E97" w:rsidRDefault="00831E97" w:rsidP="00831E97">
      <w:pPr>
        <w:pStyle w:val="1"/>
        <w:numPr>
          <w:ilvl w:val="0"/>
          <w:numId w:val="1"/>
        </w:numPr>
        <w:tabs>
          <w:tab w:val="left" w:pos="1033"/>
        </w:tabs>
        <w:ind w:firstLine="720"/>
        <w:jc w:val="both"/>
      </w:pPr>
      <w:bookmarkStart w:id="3" w:name="bookmark17"/>
      <w:bookmarkEnd w:id="3"/>
      <w:r>
        <w:rPr>
          <w:color w:val="000000"/>
        </w:rPr>
        <w:t>Задачей Межведомственной комиссии является рассмотрение вопросов признания задолженности перед Республиканским бюджетом Донецкой Народной Республики по арендной плате и иным платежам за государственное имущество, а также иное имущество, относящееся к сфере управления Фонда государственного имущества Донецкой Народной Республики (далее - задолженность), безнадежной и ее списания для дальнейшего внесения в Правительство Донецкой Народной Республики предложений по признанию задолженности безнадежной и ее списания.</w:t>
      </w:r>
    </w:p>
    <w:p w14:paraId="18177029" w14:textId="77777777" w:rsidR="00831E97" w:rsidRDefault="00831E97" w:rsidP="00831E97">
      <w:pPr>
        <w:pStyle w:val="1"/>
        <w:numPr>
          <w:ilvl w:val="0"/>
          <w:numId w:val="1"/>
        </w:numPr>
        <w:tabs>
          <w:tab w:val="left" w:pos="1042"/>
        </w:tabs>
        <w:spacing w:after="0"/>
        <w:ind w:firstLine="720"/>
        <w:jc w:val="both"/>
      </w:pPr>
      <w:bookmarkStart w:id="4" w:name="bookmark18"/>
      <w:bookmarkEnd w:id="4"/>
      <w:r>
        <w:rPr>
          <w:color w:val="000000"/>
        </w:rPr>
        <w:t>Для решения возлагаемой на нее задачи Межведомственная комиссия:</w:t>
      </w:r>
    </w:p>
    <w:p w14:paraId="56368AEB" w14:textId="77777777" w:rsidR="00831E97" w:rsidRDefault="00831E97" w:rsidP="00831E97">
      <w:pPr>
        <w:pStyle w:val="1"/>
        <w:tabs>
          <w:tab w:val="left" w:pos="1047"/>
        </w:tabs>
        <w:ind w:firstLine="720"/>
        <w:jc w:val="both"/>
        <w:sectPr w:rsidR="00831E97">
          <w:pgSz w:w="11900" w:h="16840"/>
          <w:pgMar w:top="1134" w:right="516" w:bottom="1201" w:left="1668" w:header="0" w:footer="3" w:gutter="0"/>
          <w:cols w:space="720"/>
          <w:noEndnote/>
          <w:docGrid w:linePitch="360"/>
        </w:sectPr>
      </w:pPr>
      <w:bookmarkStart w:id="5" w:name="bookmark19"/>
      <w:r>
        <w:rPr>
          <w:color w:val="000000"/>
          <w:shd w:val="clear" w:color="auto" w:fill="FFFFFF"/>
        </w:rPr>
        <w:t>а</w:t>
      </w:r>
      <w:bookmarkEnd w:id="5"/>
      <w:r>
        <w:rPr>
          <w:color w:val="000000"/>
          <w:shd w:val="clear" w:color="auto" w:fill="FFFFFF"/>
        </w:rPr>
        <w:t>)</w:t>
      </w:r>
      <w:r>
        <w:rPr>
          <w:color w:val="000000"/>
        </w:rPr>
        <w:tab/>
        <w:t>рассматривает на своих заседаниях вопросы признания задолженности безнадежной и ее списания;</w:t>
      </w:r>
    </w:p>
    <w:p w14:paraId="057C31CA" w14:textId="77777777" w:rsidR="00831E97" w:rsidRDefault="00831E97" w:rsidP="00831E97">
      <w:pPr>
        <w:pStyle w:val="1"/>
        <w:tabs>
          <w:tab w:val="left" w:pos="1067"/>
        </w:tabs>
        <w:spacing w:after="0"/>
        <w:ind w:firstLine="700"/>
        <w:jc w:val="both"/>
      </w:pPr>
      <w:bookmarkStart w:id="6" w:name="bookmark20"/>
      <w:r>
        <w:rPr>
          <w:color w:val="000000"/>
        </w:rPr>
        <w:lastRenderedPageBreak/>
        <w:t>б</w:t>
      </w:r>
      <w:bookmarkEnd w:id="6"/>
      <w:r>
        <w:rPr>
          <w:color w:val="000000"/>
        </w:rPr>
        <w:t>)</w:t>
      </w:r>
      <w:r>
        <w:rPr>
          <w:color w:val="000000"/>
        </w:rPr>
        <w:tab/>
        <w:t>анализирует представленные на заседание документы;</w:t>
      </w:r>
    </w:p>
    <w:p w14:paraId="088ED2C0" w14:textId="77777777" w:rsidR="00831E97" w:rsidRDefault="00831E97" w:rsidP="00831E97">
      <w:pPr>
        <w:pStyle w:val="1"/>
        <w:tabs>
          <w:tab w:val="left" w:pos="1077"/>
        </w:tabs>
        <w:spacing w:after="0"/>
        <w:ind w:firstLine="700"/>
        <w:jc w:val="both"/>
      </w:pPr>
      <w:bookmarkStart w:id="7" w:name="bookmark21"/>
      <w:r>
        <w:rPr>
          <w:color w:val="000000"/>
        </w:rPr>
        <w:t>в</w:t>
      </w:r>
      <w:bookmarkEnd w:id="7"/>
      <w:r>
        <w:rPr>
          <w:color w:val="000000"/>
        </w:rPr>
        <w:t>)</w:t>
      </w:r>
      <w:r>
        <w:rPr>
          <w:color w:val="000000"/>
        </w:rPr>
        <w:tab/>
        <w:t>запрашивает и получает от органов государственной власти Донецкой Народной Республики, иных государственных органов Донецкой Народной Республики, органов местного самоуправления Донецкой Народной Республики, государственных концернов, трансграничных концернов, государственных корпораций, организаций, учреждений, государственных унитарных предприятий, документы, информацию, материалы, необходимые для рассмотрения вопросов признания задолженности безнадежной и ее списания;</w:t>
      </w:r>
    </w:p>
    <w:p w14:paraId="6A37C459" w14:textId="77777777" w:rsidR="00831E97" w:rsidRDefault="00831E97" w:rsidP="00831E97">
      <w:pPr>
        <w:pStyle w:val="1"/>
        <w:tabs>
          <w:tab w:val="left" w:pos="1077"/>
        </w:tabs>
        <w:spacing w:after="0"/>
        <w:ind w:firstLine="700"/>
        <w:jc w:val="both"/>
      </w:pPr>
      <w:bookmarkStart w:id="8" w:name="bookmark22"/>
      <w:r>
        <w:rPr>
          <w:color w:val="000000"/>
        </w:rPr>
        <w:t>г</w:t>
      </w:r>
      <w:bookmarkEnd w:id="8"/>
      <w:r>
        <w:rPr>
          <w:color w:val="000000"/>
        </w:rPr>
        <w:t>)</w:t>
      </w:r>
      <w:r>
        <w:rPr>
          <w:color w:val="000000"/>
        </w:rPr>
        <w:tab/>
        <w:t>принимает решение о внесении в Правительство Донецкой Народной Республики предложений по признанию задолженности безнадежной и ее списанию либо об отказе во внесении такого предложения;</w:t>
      </w:r>
    </w:p>
    <w:p w14:paraId="787477CD" w14:textId="77777777" w:rsidR="00831E97" w:rsidRDefault="00831E97" w:rsidP="00831E97">
      <w:pPr>
        <w:pStyle w:val="1"/>
        <w:tabs>
          <w:tab w:val="left" w:pos="1071"/>
        </w:tabs>
        <w:ind w:firstLine="700"/>
        <w:jc w:val="both"/>
      </w:pPr>
      <w:bookmarkStart w:id="9" w:name="bookmark23"/>
      <w:r>
        <w:rPr>
          <w:color w:val="000000"/>
        </w:rPr>
        <w:t>д</w:t>
      </w:r>
      <w:bookmarkEnd w:id="9"/>
      <w:r>
        <w:rPr>
          <w:color w:val="000000"/>
        </w:rPr>
        <w:t>)</w:t>
      </w:r>
      <w:r>
        <w:rPr>
          <w:color w:val="000000"/>
        </w:rPr>
        <w:tab/>
        <w:t>рассматривает иные вопросы, отнесенные к ее компетенции.</w:t>
      </w:r>
    </w:p>
    <w:p w14:paraId="2724DBC6" w14:textId="77777777" w:rsidR="00831E97" w:rsidRDefault="00831E97" w:rsidP="00831E97">
      <w:pPr>
        <w:pStyle w:val="1"/>
        <w:numPr>
          <w:ilvl w:val="0"/>
          <w:numId w:val="1"/>
        </w:numPr>
        <w:tabs>
          <w:tab w:val="left" w:pos="1039"/>
        </w:tabs>
        <w:ind w:firstLine="700"/>
        <w:jc w:val="both"/>
      </w:pPr>
      <w:bookmarkStart w:id="10" w:name="bookmark24"/>
      <w:bookmarkEnd w:id="10"/>
      <w:r>
        <w:rPr>
          <w:color w:val="000000"/>
        </w:rPr>
        <w:t>Персональный состав Межведомственной комиссии из числа представителей органов государственной власти Донецкой Народной Республики, иных государственных органов Донецкой Народной Республики утверждается Приказом Фонда государственного имущества Донецкой Народной Республики.</w:t>
      </w:r>
    </w:p>
    <w:p w14:paraId="4C100EC6" w14:textId="77777777" w:rsidR="00831E97" w:rsidRDefault="00831E97" w:rsidP="00831E97">
      <w:pPr>
        <w:pStyle w:val="1"/>
        <w:numPr>
          <w:ilvl w:val="0"/>
          <w:numId w:val="1"/>
        </w:numPr>
        <w:tabs>
          <w:tab w:val="left" w:pos="1039"/>
        </w:tabs>
        <w:spacing w:after="0"/>
        <w:ind w:firstLine="700"/>
        <w:jc w:val="both"/>
      </w:pPr>
      <w:bookmarkStart w:id="11" w:name="bookmark25"/>
      <w:bookmarkEnd w:id="11"/>
      <w:r>
        <w:rPr>
          <w:color w:val="000000"/>
        </w:rPr>
        <w:t>Межведомственная комиссия состоит из Председателя, заместителя Председателя, секретаря, членов Межведомственной комиссии.</w:t>
      </w:r>
    </w:p>
    <w:p w14:paraId="1F13A596" w14:textId="77777777" w:rsidR="00831E97" w:rsidRDefault="00831E97" w:rsidP="00831E97">
      <w:pPr>
        <w:pStyle w:val="1"/>
        <w:spacing w:after="0"/>
        <w:ind w:firstLine="700"/>
        <w:jc w:val="both"/>
      </w:pPr>
      <w:r>
        <w:rPr>
          <w:color w:val="000000"/>
        </w:rPr>
        <w:t>Формой работы Межведомственной комиссии является заседание, которое проводится по решению Председателя Межведомственной комиссии.</w:t>
      </w:r>
    </w:p>
    <w:p w14:paraId="4FC4354C" w14:textId="77777777" w:rsidR="00831E97" w:rsidRDefault="00831E97" w:rsidP="00831E97">
      <w:pPr>
        <w:pStyle w:val="1"/>
        <w:spacing w:after="0"/>
        <w:ind w:firstLine="700"/>
        <w:jc w:val="both"/>
      </w:pPr>
      <w:r>
        <w:rPr>
          <w:color w:val="000000"/>
        </w:rPr>
        <w:t>Повестка дня заседания Межведомственной комиссии формируется секретарем Межведомственной комиссии и утверждается Председателем Межведомственной комиссии.</w:t>
      </w:r>
    </w:p>
    <w:p w14:paraId="353D7B3A" w14:textId="77777777" w:rsidR="00831E97" w:rsidRDefault="00831E97" w:rsidP="00831E97">
      <w:pPr>
        <w:pStyle w:val="1"/>
        <w:ind w:firstLine="700"/>
        <w:jc w:val="both"/>
      </w:pPr>
      <w:r>
        <w:rPr>
          <w:color w:val="000000"/>
        </w:rPr>
        <w:t>Порядок рассмотрения вопросов на заседании Межведомственной комиссии определяется Председателем Межведомственной комиссии (а в случае его отсутствия - заместителем Председателя).</w:t>
      </w:r>
    </w:p>
    <w:p w14:paraId="12AD3903" w14:textId="77777777" w:rsidR="00831E97" w:rsidRDefault="00831E97" w:rsidP="00831E97">
      <w:pPr>
        <w:pStyle w:val="1"/>
        <w:numPr>
          <w:ilvl w:val="0"/>
          <w:numId w:val="1"/>
        </w:numPr>
        <w:tabs>
          <w:tab w:val="left" w:pos="1023"/>
        </w:tabs>
        <w:spacing w:after="0"/>
        <w:ind w:firstLine="700"/>
        <w:jc w:val="both"/>
      </w:pPr>
      <w:bookmarkStart w:id="12" w:name="bookmark26"/>
      <w:bookmarkEnd w:id="12"/>
      <w:r>
        <w:rPr>
          <w:color w:val="000000"/>
        </w:rPr>
        <w:t>Председатель Межведомственной комиссии:</w:t>
      </w:r>
    </w:p>
    <w:p w14:paraId="1A70F2DF" w14:textId="77777777" w:rsidR="00831E97" w:rsidRDefault="00831E97" w:rsidP="00831E97">
      <w:pPr>
        <w:pStyle w:val="1"/>
        <w:tabs>
          <w:tab w:val="left" w:pos="1058"/>
        </w:tabs>
        <w:spacing w:after="0"/>
        <w:ind w:firstLine="700"/>
        <w:jc w:val="both"/>
      </w:pPr>
      <w:bookmarkStart w:id="13" w:name="bookmark27"/>
      <w:r>
        <w:rPr>
          <w:color w:val="000000"/>
        </w:rPr>
        <w:t>а</w:t>
      </w:r>
      <w:bookmarkEnd w:id="13"/>
      <w:r>
        <w:rPr>
          <w:color w:val="000000"/>
        </w:rPr>
        <w:t>)</w:t>
      </w:r>
      <w:r>
        <w:rPr>
          <w:color w:val="000000"/>
        </w:rPr>
        <w:tab/>
        <w:t>принимает решение о проведении заседания Межведомственной комиссии;</w:t>
      </w:r>
    </w:p>
    <w:p w14:paraId="7A221320" w14:textId="77777777" w:rsidR="00831E97" w:rsidRDefault="00831E97" w:rsidP="00831E97">
      <w:pPr>
        <w:pStyle w:val="1"/>
        <w:tabs>
          <w:tab w:val="left" w:pos="1082"/>
        </w:tabs>
        <w:spacing w:after="0"/>
        <w:ind w:firstLine="700"/>
        <w:jc w:val="both"/>
      </w:pPr>
      <w:bookmarkStart w:id="14" w:name="bookmark28"/>
      <w:r>
        <w:rPr>
          <w:color w:val="000000"/>
        </w:rPr>
        <w:t>б</w:t>
      </w:r>
      <w:bookmarkEnd w:id="14"/>
      <w:r>
        <w:rPr>
          <w:color w:val="000000"/>
        </w:rPr>
        <w:t>)</w:t>
      </w:r>
      <w:r>
        <w:rPr>
          <w:color w:val="000000"/>
        </w:rPr>
        <w:tab/>
        <w:t>осуществляет общее руководство и обеспечивает деятельность Межведомственной комиссии, несет ответственность за выполнение возложенной на Межведомственную комиссию задачи;</w:t>
      </w:r>
    </w:p>
    <w:p w14:paraId="0844A2B9" w14:textId="77777777" w:rsidR="00831E97" w:rsidRDefault="00831E97" w:rsidP="00831E97">
      <w:pPr>
        <w:pStyle w:val="1"/>
        <w:tabs>
          <w:tab w:val="left" w:pos="1067"/>
        </w:tabs>
        <w:spacing w:after="0"/>
        <w:ind w:firstLine="700"/>
        <w:jc w:val="both"/>
      </w:pPr>
      <w:bookmarkStart w:id="15" w:name="bookmark29"/>
      <w:r>
        <w:rPr>
          <w:color w:val="000000"/>
        </w:rPr>
        <w:t>в</w:t>
      </w:r>
      <w:bookmarkEnd w:id="15"/>
      <w:r>
        <w:rPr>
          <w:color w:val="000000"/>
        </w:rPr>
        <w:t>)</w:t>
      </w:r>
      <w:r>
        <w:rPr>
          <w:color w:val="000000"/>
        </w:rPr>
        <w:tab/>
        <w:t>утверждает повестку дня заседания Межведомственной комиссии;</w:t>
      </w:r>
    </w:p>
    <w:p w14:paraId="4C233C7E" w14:textId="77777777" w:rsidR="00831E97" w:rsidRDefault="00831E97" w:rsidP="00831E97">
      <w:pPr>
        <w:pStyle w:val="1"/>
        <w:tabs>
          <w:tab w:val="left" w:pos="1072"/>
        </w:tabs>
        <w:spacing w:after="0"/>
        <w:ind w:firstLine="700"/>
        <w:jc w:val="both"/>
      </w:pPr>
      <w:bookmarkStart w:id="16" w:name="bookmark30"/>
      <w:r>
        <w:rPr>
          <w:color w:val="000000"/>
        </w:rPr>
        <w:t>г</w:t>
      </w:r>
      <w:bookmarkEnd w:id="16"/>
      <w:r>
        <w:rPr>
          <w:color w:val="000000"/>
        </w:rPr>
        <w:t>)</w:t>
      </w:r>
      <w:r>
        <w:rPr>
          <w:color w:val="000000"/>
        </w:rPr>
        <w:tab/>
        <w:t>председательствует на заседаниях Межведомственной комиссии, координирует ее действия, дает рекомендации, поручения;</w:t>
      </w:r>
    </w:p>
    <w:p w14:paraId="7ED48AD5" w14:textId="77777777" w:rsidR="00831E97" w:rsidRDefault="00831E97" w:rsidP="00831E97">
      <w:pPr>
        <w:pStyle w:val="1"/>
        <w:tabs>
          <w:tab w:val="left" w:pos="1072"/>
        </w:tabs>
        <w:ind w:firstLine="700"/>
        <w:jc w:val="both"/>
      </w:pPr>
      <w:bookmarkStart w:id="17" w:name="bookmark31"/>
      <w:r>
        <w:rPr>
          <w:color w:val="000000"/>
        </w:rPr>
        <w:t>д</w:t>
      </w:r>
      <w:bookmarkEnd w:id="17"/>
      <w:r>
        <w:rPr>
          <w:color w:val="000000"/>
        </w:rPr>
        <w:t>)</w:t>
      </w:r>
      <w:r>
        <w:rPr>
          <w:color w:val="000000"/>
        </w:rPr>
        <w:tab/>
        <w:t>обеспечивает проведение заседаний Межведомственной комиссии, определяет круг вопросов, подлежащих рассмотрению на очередном заседании;</w:t>
      </w:r>
    </w:p>
    <w:p w14:paraId="3ADEFE26" w14:textId="77777777" w:rsidR="00831E97" w:rsidRDefault="00831E97" w:rsidP="00831E97">
      <w:pPr>
        <w:pStyle w:val="1"/>
        <w:tabs>
          <w:tab w:val="left" w:pos="1087"/>
        </w:tabs>
        <w:spacing w:after="0"/>
        <w:ind w:firstLine="700"/>
        <w:jc w:val="both"/>
      </w:pPr>
      <w:bookmarkStart w:id="18" w:name="bookmark32"/>
      <w:r>
        <w:rPr>
          <w:color w:val="000000"/>
        </w:rPr>
        <w:t>е</w:t>
      </w:r>
      <w:bookmarkEnd w:id="18"/>
      <w:r>
        <w:rPr>
          <w:color w:val="000000"/>
        </w:rPr>
        <w:t>)</w:t>
      </w:r>
      <w:r>
        <w:rPr>
          <w:color w:val="000000"/>
        </w:rPr>
        <w:tab/>
        <w:t xml:space="preserve">представляет Межведомственную комиссию в отношениях с </w:t>
      </w:r>
      <w:r>
        <w:rPr>
          <w:color w:val="000000"/>
        </w:rPr>
        <w:lastRenderedPageBreak/>
        <w:t>органами государственной власти, иными государственными органами Донецкой Народной Республики;</w:t>
      </w:r>
    </w:p>
    <w:p w14:paraId="17C8B985" w14:textId="77777777" w:rsidR="00831E97" w:rsidRDefault="00831E97" w:rsidP="00831E97">
      <w:pPr>
        <w:pStyle w:val="1"/>
        <w:tabs>
          <w:tab w:val="left" w:pos="1159"/>
        </w:tabs>
        <w:spacing w:after="0"/>
        <w:ind w:firstLine="700"/>
        <w:jc w:val="both"/>
      </w:pPr>
      <w:bookmarkStart w:id="19" w:name="bookmark33"/>
      <w:r>
        <w:rPr>
          <w:color w:val="000000"/>
        </w:rPr>
        <w:t>ж</w:t>
      </w:r>
      <w:bookmarkEnd w:id="19"/>
      <w:r>
        <w:rPr>
          <w:color w:val="000000"/>
        </w:rPr>
        <w:t>)</w:t>
      </w:r>
      <w:r>
        <w:rPr>
          <w:color w:val="000000"/>
        </w:rPr>
        <w:tab/>
        <w:t>осуществляет общий контроль за реализацией принятых Межведомственной комиссией решений;</w:t>
      </w:r>
    </w:p>
    <w:p w14:paraId="0A81E242" w14:textId="77777777" w:rsidR="00831E97" w:rsidRDefault="00831E97" w:rsidP="00831E97">
      <w:pPr>
        <w:pStyle w:val="1"/>
        <w:tabs>
          <w:tab w:val="left" w:pos="1154"/>
        </w:tabs>
        <w:spacing w:after="0"/>
        <w:ind w:firstLine="700"/>
        <w:jc w:val="both"/>
      </w:pPr>
      <w:bookmarkStart w:id="20" w:name="bookmark34"/>
      <w:r>
        <w:rPr>
          <w:color w:val="000000"/>
        </w:rPr>
        <w:t>з</w:t>
      </w:r>
      <w:bookmarkEnd w:id="20"/>
      <w:r>
        <w:rPr>
          <w:color w:val="000000"/>
        </w:rPr>
        <w:t>)</w:t>
      </w:r>
      <w:r>
        <w:rPr>
          <w:color w:val="000000"/>
        </w:rPr>
        <w:tab/>
        <w:t>подписывает письма и запросы от имени Межведомственной комиссии;</w:t>
      </w:r>
    </w:p>
    <w:p w14:paraId="33D1C7A2" w14:textId="77777777" w:rsidR="00831E97" w:rsidRDefault="00831E97" w:rsidP="00831E97">
      <w:pPr>
        <w:pStyle w:val="1"/>
        <w:tabs>
          <w:tab w:val="left" w:pos="1106"/>
        </w:tabs>
        <w:ind w:firstLine="700"/>
        <w:jc w:val="both"/>
      </w:pPr>
      <w:bookmarkStart w:id="21" w:name="bookmark35"/>
      <w:r>
        <w:rPr>
          <w:color w:val="000000"/>
        </w:rPr>
        <w:t>и</w:t>
      </w:r>
      <w:bookmarkEnd w:id="21"/>
      <w:r>
        <w:rPr>
          <w:color w:val="000000"/>
        </w:rPr>
        <w:t>)</w:t>
      </w:r>
      <w:r>
        <w:rPr>
          <w:color w:val="000000"/>
        </w:rPr>
        <w:tab/>
        <w:t>подписывает протоколы заседаний Межведомственной комиссии.</w:t>
      </w:r>
    </w:p>
    <w:p w14:paraId="11E45A89" w14:textId="77777777" w:rsidR="00831E97" w:rsidRDefault="00831E97" w:rsidP="00831E97">
      <w:pPr>
        <w:pStyle w:val="1"/>
        <w:numPr>
          <w:ilvl w:val="0"/>
          <w:numId w:val="1"/>
        </w:numPr>
        <w:tabs>
          <w:tab w:val="left" w:pos="1066"/>
        </w:tabs>
        <w:ind w:firstLine="700"/>
        <w:jc w:val="both"/>
      </w:pPr>
      <w:bookmarkStart w:id="22" w:name="bookmark36"/>
      <w:bookmarkEnd w:id="22"/>
      <w:r>
        <w:rPr>
          <w:color w:val="000000"/>
        </w:rPr>
        <w:t>Заместитель Председателя Межведомственной комиссии выполняет организационно-методическую работу и исполняет обязанности Председателя Межведомственной комиссии на время его отсутствия (временной нетрудоспособности, отпуска, командировки).</w:t>
      </w:r>
    </w:p>
    <w:p w14:paraId="0071F498" w14:textId="77777777" w:rsidR="00831E97" w:rsidRDefault="00831E97" w:rsidP="00831E97">
      <w:pPr>
        <w:pStyle w:val="1"/>
        <w:spacing w:after="0"/>
        <w:ind w:firstLine="700"/>
        <w:jc w:val="both"/>
      </w:pPr>
      <w:r>
        <w:rPr>
          <w:color w:val="000000"/>
        </w:rPr>
        <w:t>10.Члены Межведомственной комиссии:</w:t>
      </w:r>
    </w:p>
    <w:p w14:paraId="2EC10EE3" w14:textId="77777777" w:rsidR="00831E97" w:rsidRDefault="00831E97" w:rsidP="00831E97">
      <w:pPr>
        <w:pStyle w:val="1"/>
        <w:tabs>
          <w:tab w:val="left" w:pos="1082"/>
        </w:tabs>
        <w:spacing w:after="0"/>
        <w:ind w:firstLine="700"/>
        <w:jc w:val="both"/>
      </w:pPr>
      <w:bookmarkStart w:id="23" w:name="bookmark37"/>
      <w:r>
        <w:rPr>
          <w:color w:val="000000"/>
        </w:rPr>
        <w:t>а</w:t>
      </w:r>
      <w:bookmarkEnd w:id="23"/>
      <w:r>
        <w:rPr>
          <w:color w:val="000000"/>
        </w:rPr>
        <w:t>)</w:t>
      </w:r>
      <w:r>
        <w:rPr>
          <w:color w:val="000000"/>
        </w:rPr>
        <w:tab/>
        <w:t>имеют право предварительно знакомиться с материалами документов, планируемых к рассмотрению на заседании Межведомственной комиссии;</w:t>
      </w:r>
    </w:p>
    <w:p w14:paraId="3F64DFA0" w14:textId="77777777" w:rsidR="00831E97" w:rsidRDefault="00831E97" w:rsidP="00831E97">
      <w:pPr>
        <w:pStyle w:val="1"/>
        <w:tabs>
          <w:tab w:val="left" w:pos="1102"/>
        </w:tabs>
        <w:spacing w:after="0"/>
        <w:ind w:firstLine="700"/>
        <w:jc w:val="both"/>
      </w:pPr>
      <w:bookmarkStart w:id="24" w:name="bookmark38"/>
      <w:r>
        <w:rPr>
          <w:color w:val="000000"/>
        </w:rPr>
        <w:t>б</w:t>
      </w:r>
      <w:bookmarkEnd w:id="24"/>
      <w:r>
        <w:rPr>
          <w:color w:val="000000"/>
        </w:rPr>
        <w:t>)</w:t>
      </w:r>
      <w:r>
        <w:rPr>
          <w:color w:val="000000"/>
        </w:rPr>
        <w:tab/>
        <w:t>участвуют в заседаниях Межведомственной комиссии лично без права передачи своих полномочий другим лицам;</w:t>
      </w:r>
    </w:p>
    <w:p w14:paraId="1BE3D535" w14:textId="77777777" w:rsidR="00831E97" w:rsidRDefault="00831E97" w:rsidP="00831E97">
      <w:pPr>
        <w:pStyle w:val="1"/>
        <w:tabs>
          <w:tab w:val="left" w:pos="1102"/>
        </w:tabs>
        <w:spacing w:after="0"/>
        <w:ind w:firstLine="700"/>
        <w:jc w:val="both"/>
      </w:pPr>
      <w:bookmarkStart w:id="25" w:name="bookmark39"/>
      <w:r>
        <w:rPr>
          <w:color w:val="000000"/>
        </w:rPr>
        <w:t>в</w:t>
      </w:r>
      <w:bookmarkEnd w:id="25"/>
      <w:r>
        <w:rPr>
          <w:color w:val="000000"/>
        </w:rPr>
        <w:t>)</w:t>
      </w:r>
      <w:r>
        <w:rPr>
          <w:color w:val="000000"/>
        </w:rPr>
        <w:tab/>
        <w:t>вносят предложения по вопросам, рассматриваемым на заседаниях Межведомственной комиссии;</w:t>
      </w:r>
    </w:p>
    <w:p w14:paraId="0E770668" w14:textId="77777777" w:rsidR="00831E97" w:rsidRDefault="00831E97" w:rsidP="00831E97">
      <w:pPr>
        <w:pStyle w:val="1"/>
        <w:tabs>
          <w:tab w:val="left" w:pos="1097"/>
        </w:tabs>
        <w:spacing w:after="0"/>
        <w:ind w:firstLine="700"/>
        <w:jc w:val="both"/>
      </w:pPr>
      <w:bookmarkStart w:id="26" w:name="bookmark40"/>
      <w:r>
        <w:rPr>
          <w:color w:val="000000"/>
        </w:rPr>
        <w:t>г</w:t>
      </w:r>
      <w:bookmarkEnd w:id="26"/>
      <w:r>
        <w:rPr>
          <w:color w:val="000000"/>
        </w:rPr>
        <w:t>)</w:t>
      </w:r>
      <w:r>
        <w:rPr>
          <w:color w:val="000000"/>
        </w:rPr>
        <w:tab/>
        <w:t>обладают равными правами при обсуждении рассматриваемых на заседании Межведомственной комиссии вопросов;</w:t>
      </w:r>
    </w:p>
    <w:p w14:paraId="073D8772" w14:textId="77777777" w:rsidR="00831E97" w:rsidRDefault="00831E97" w:rsidP="00831E97">
      <w:pPr>
        <w:pStyle w:val="1"/>
        <w:tabs>
          <w:tab w:val="left" w:pos="1102"/>
        </w:tabs>
        <w:ind w:firstLine="700"/>
        <w:jc w:val="both"/>
      </w:pPr>
      <w:bookmarkStart w:id="27" w:name="bookmark41"/>
      <w:r>
        <w:rPr>
          <w:color w:val="000000"/>
        </w:rPr>
        <w:t>д</w:t>
      </w:r>
      <w:bookmarkEnd w:id="27"/>
      <w:r>
        <w:rPr>
          <w:color w:val="000000"/>
        </w:rPr>
        <w:t>)</w:t>
      </w:r>
      <w:r>
        <w:rPr>
          <w:color w:val="000000"/>
        </w:rPr>
        <w:tab/>
        <w:t>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w:t>
      </w:r>
    </w:p>
    <w:p w14:paraId="5E81D4B6" w14:textId="77777777" w:rsidR="00831E97" w:rsidRDefault="00831E97" w:rsidP="00831E97">
      <w:pPr>
        <w:pStyle w:val="1"/>
        <w:numPr>
          <w:ilvl w:val="0"/>
          <w:numId w:val="2"/>
        </w:numPr>
        <w:tabs>
          <w:tab w:val="left" w:pos="1202"/>
        </w:tabs>
        <w:ind w:firstLine="700"/>
        <w:jc w:val="both"/>
      </w:pPr>
      <w:bookmarkStart w:id="28" w:name="bookmark42"/>
      <w:bookmarkEnd w:id="28"/>
      <w:r>
        <w:rPr>
          <w:color w:val="000000"/>
        </w:rPr>
        <w:t>Секретарь Межведомственной комиссии назначается из числа работников Фонда государственного имущества Донецкой Народной Республики, без права голоса.</w:t>
      </w:r>
    </w:p>
    <w:p w14:paraId="35CA4214" w14:textId="77777777" w:rsidR="00831E97" w:rsidRDefault="00831E97" w:rsidP="00831E97">
      <w:pPr>
        <w:pStyle w:val="1"/>
        <w:numPr>
          <w:ilvl w:val="0"/>
          <w:numId w:val="2"/>
        </w:numPr>
        <w:tabs>
          <w:tab w:val="left" w:pos="1163"/>
        </w:tabs>
        <w:spacing w:after="0"/>
        <w:ind w:firstLine="700"/>
        <w:jc w:val="both"/>
      </w:pPr>
      <w:bookmarkStart w:id="29" w:name="bookmark43"/>
      <w:bookmarkEnd w:id="29"/>
      <w:r>
        <w:rPr>
          <w:color w:val="000000"/>
        </w:rPr>
        <w:t>Секретарь Межведомственной комиссии:</w:t>
      </w:r>
    </w:p>
    <w:p w14:paraId="2B55CBB0" w14:textId="77777777" w:rsidR="00831E97" w:rsidRDefault="00831E97" w:rsidP="00831E97">
      <w:pPr>
        <w:pStyle w:val="1"/>
        <w:tabs>
          <w:tab w:val="left" w:pos="1087"/>
        </w:tabs>
        <w:spacing w:after="0"/>
        <w:ind w:firstLine="700"/>
        <w:jc w:val="both"/>
      </w:pPr>
      <w:bookmarkStart w:id="30" w:name="bookmark44"/>
      <w:r>
        <w:rPr>
          <w:color w:val="000000"/>
        </w:rPr>
        <w:t>а</w:t>
      </w:r>
      <w:bookmarkEnd w:id="30"/>
      <w:r>
        <w:rPr>
          <w:color w:val="000000"/>
        </w:rPr>
        <w:t>)</w:t>
      </w:r>
      <w:r>
        <w:rPr>
          <w:color w:val="000000"/>
        </w:rPr>
        <w:tab/>
        <w:t>осуществляет подготовку документов к рассмотрению на заседаниях Межведомственной комиссии, решает организационные вопросы проведения заседаний Межведомственной комиссии;</w:t>
      </w:r>
    </w:p>
    <w:p w14:paraId="1573F149" w14:textId="77777777" w:rsidR="00831E97" w:rsidRDefault="00831E97" w:rsidP="00831E97">
      <w:pPr>
        <w:pStyle w:val="1"/>
        <w:tabs>
          <w:tab w:val="left" w:pos="1106"/>
        </w:tabs>
        <w:spacing w:after="0"/>
        <w:ind w:firstLine="700"/>
        <w:jc w:val="both"/>
      </w:pPr>
      <w:bookmarkStart w:id="31" w:name="bookmark45"/>
      <w:r>
        <w:rPr>
          <w:color w:val="000000"/>
        </w:rPr>
        <w:t>б</w:t>
      </w:r>
      <w:bookmarkEnd w:id="31"/>
      <w:r>
        <w:rPr>
          <w:color w:val="000000"/>
        </w:rPr>
        <w:t>)</w:t>
      </w:r>
      <w:r>
        <w:rPr>
          <w:color w:val="000000"/>
        </w:rPr>
        <w:tab/>
        <w:t>формирует повестку дня заседания и предоставляет ее на утверждение Председателю Межведомственной комиссии,</w:t>
      </w:r>
    </w:p>
    <w:p w14:paraId="1BFC48E6" w14:textId="77777777" w:rsidR="00831E97" w:rsidRDefault="00831E97" w:rsidP="00831E97">
      <w:pPr>
        <w:pStyle w:val="1"/>
        <w:tabs>
          <w:tab w:val="left" w:pos="1102"/>
        </w:tabs>
        <w:spacing w:after="0"/>
        <w:ind w:firstLine="700"/>
        <w:jc w:val="both"/>
      </w:pPr>
      <w:bookmarkStart w:id="32" w:name="bookmark46"/>
      <w:r>
        <w:rPr>
          <w:color w:val="000000"/>
        </w:rPr>
        <w:t>в</w:t>
      </w:r>
      <w:bookmarkEnd w:id="32"/>
      <w:r>
        <w:rPr>
          <w:color w:val="000000"/>
        </w:rPr>
        <w:t>)</w:t>
      </w:r>
      <w:r>
        <w:rPr>
          <w:color w:val="000000"/>
        </w:rPr>
        <w:tab/>
        <w:t>осуществляет регистрацию лиц, присутствующих на заседаниях Межведомственной комиссии;</w:t>
      </w:r>
    </w:p>
    <w:p w14:paraId="38856F0E" w14:textId="77777777" w:rsidR="00831E97" w:rsidRDefault="00831E97" w:rsidP="00831E97">
      <w:pPr>
        <w:pStyle w:val="1"/>
        <w:tabs>
          <w:tab w:val="left" w:pos="1092"/>
        </w:tabs>
        <w:spacing w:after="0"/>
        <w:ind w:firstLine="700"/>
        <w:jc w:val="both"/>
      </w:pPr>
      <w:bookmarkStart w:id="33" w:name="bookmark47"/>
      <w:r>
        <w:rPr>
          <w:color w:val="000000"/>
        </w:rPr>
        <w:t>г</w:t>
      </w:r>
      <w:bookmarkEnd w:id="33"/>
      <w:r>
        <w:rPr>
          <w:color w:val="000000"/>
        </w:rPr>
        <w:t>)</w:t>
      </w:r>
      <w:r>
        <w:rPr>
          <w:color w:val="000000"/>
        </w:rPr>
        <w:tab/>
        <w:t>ведет и подписывает протоколы заседаний Межведомственной комиссии;</w:t>
      </w:r>
    </w:p>
    <w:p w14:paraId="72023B35" w14:textId="77777777" w:rsidR="00831E97" w:rsidRDefault="00831E97" w:rsidP="00831E97">
      <w:pPr>
        <w:pStyle w:val="1"/>
        <w:tabs>
          <w:tab w:val="left" w:pos="1106"/>
        </w:tabs>
        <w:ind w:firstLine="700"/>
        <w:jc w:val="both"/>
      </w:pPr>
      <w:bookmarkStart w:id="34" w:name="bookmark48"/>
      <w:r>
        <w:rPr>
          <w:color w:val="000000"/>
        </w:rPr>
        <w:t>д</w:t>
      </w:r>
      <w:bookmarkEnd w:id="34"/>
      <w:r>
        <w:rPr>
          <w:color w:val="000000"/>
        </w:rPr>
        <w:t>)</w:t>
      </w:r>
      <w:r>
        <w:rPr>
          <w:color w:val="000000"/>
        </w:rPr>
        <w:tab/>
        <w:t>обеспечивает учет и хранение документов и протоколов заседаний Межведомственной комиссии;</w:t>
      </w:r>
    </w:p>
    <w:p w14:paraId="5AA65943" w14:textId="77777777" w:rsidR="00831E97" w:rsidRDefault="00831E97" w:rsidP="00831E97">
      <w:pPr>
        <w:pStyle w:val="1"/>
        <w:tabs>
          <w:tab w:val="left" w:pos="1081"/>
        </w:tabs>
        <w:spacing w:after="0"/>
        <w:ind w:firstLine="720"/>
        <w:jc w:val="both"/>
      </w:pPr>
      <w:bookmarkStart w:id="35" w:name="bookmark49"/>
      <w:r>
        <w:rPr>
          <w:color w:val="000000"/>
        </w:rPr>
        <w:lastRenderedPageBreak/>
        <w:t>е</w:t>
      </w:r>
      <w:bookmarkEnd w:id="35"/>
      <w:r>
        <w:rPr>
          <w:color w:val="000000"/>
        </w:rPr>
        <w:t>)</w:t>
      </w:r>
      <w:r>
        <w:rPr>
          <w:color w:val="000000"/>
        </w:rPr>
        <w:tab/>
        <w:t>осуществляет ведение делопроизводства Межведомственной комиссии, в том числе прием документов на рассмотрение Межведомственной комиссии, регистрацию входящей и исходящей корреспонденции;</w:t>
      </w:r>
    </w:p>
    <w:p w14:paraId="3ABB46AB" w14:textId="77777777" w:rsidR="00831E97" w:rsidRDefault="00831E97" w:rsidP="00831E97">
      <w:pPr>
        <w:pStyle w:val="1"/>
        <w:tabs>
          <w:tab w:val="left" w:pos="1124"/>
        </w:tabs>
        <w:spacing w:after="0"/>
        <w:ind w:firstLine="720"/>
        <w:jc w:val="both"/>
      </w:pPr>
      <w:bookmarkStart w:id="36" w:name="bookmark50"/>
      <w:r>
        <w:rPr>
          <w:color w:val="000000"/>
        </w:rPr>
        <w:t>ж</w:t>
      </w:r>
      <w:bookmarkEnd w:id="36"/>
      <w:r>
        <w:rPr>
          <w:color w:val="000000"/>
        </w:rPr>
        <w:t>)</w:t>
      </w:r>
      <w:r>
        <w:rPr>
          <w:color w:val="000000"/>
        </w:rPr>
        <w:tab/>
        <w:t>предоставляет для ознакомления членам Межведомственной комиссии все необходимые документы и материалы;</w:t>
      </w:r>
    </w:p>
    <w:p w14:paraId="3D92D41B" w14:textId="77777777" w:rsidR="00831E97" w:rsidRDefault="00831E97" w:rsidP="00831E97">
      <w:pPr>
        <w:pStyle w:val="1"/>
        <w:tabs>
          <w:tab w:val="left" w:pos="1124"/>
        </w:tabs>
        <w:ind w:firstLine="720"/>
        <w:jc w:val="both"/>
      </w:pPr>
      <w:bookmarkStart w:id="37" w:name="bookmark51"/>
      <w:r>
        <w:rPr>
          <w:color w:val="000000"/>
        </w:rPr>
        <w:t>з</w:t>
      </w:r>
      <w:bookmarkEnd w:id="37"/>
      <w:r>
        <w:rPr>
          <w:color w:val="000000"/>
        </w:rPr>
        <w:t>)</w:t>
      </w:r>
      <w:r>
        <w:rPr>
          <w:color w:val="000000"/>
        </w:rPr>
        <w:tab/>
        <w:t>не позднее чем за 3 (три) рабочих дня до заседания Межведомственной комиссии в письменной форме уведомляет членов Межведомственной комиссии о дате, месте и времени проведения заседаний Межведомственной комиссии.</w:t>
      </w:r>
    </w:p>
    <w:p w14:paraId="44DFDC4F" w14:textId="77777777" w:rsidR="00831E97" w:rsidRDefault="00831E97" w:rsidP="00831E97">
      <w:pPr>
        <w:pStyle w:val="1"/>
        <w:numPr>
          <w:ilvl w:val="0"/>
          <w:numId w:val="2"/>
        </w:numPr>
        <w:tabs>
          <w:tab w:val="left" w:pos="1172"/>
        </w:tabs>
        <w:spacing w:after="0"/>
        <w:ind w:firstLine="720"/>
        <w:jc w:val="both"/>
      </w:pPr>
      <w:bookmarkStart w:id="38" w:name="bookmark52"/>
      <w:bookmarkEnd w:id="38"/>
      <w:r>
        <w:rPr>
          <w:color w:val="000000"/>
        </w:rPr>
        <w:t>Заседание и принимаемые решения Межведомственной комиссии правомочны при участии не менее половины представителей от состава Межведомственной комиссии.</w:t>
      </w:r>
    </w:p>
    <w:p w14:paraId="5B13ADFF" w14:textId="77777777" w:rsidR="00831E97" w:rsidRDefault="00831E97" w:rsidP="00831E97">
      <w:pPr>
        <w:pStyle w:val="1"/>
        <w:spacing w:after="0"/>
        <w:ind w:firstLine="720"/>
        <w:jc w:val="both"/>
      </w:pPr>
      <w:r>
        <w:rPr>
          <w:color w:val="000000"/>
        </w:rPr>
        <w:t>Каждый орган государственной власти Донецкой Народной Республики, иной государственный орган Донецкой Народной Республики, представители которых входят в состав Межведомственной комиссии, независимо от количества представителей - членов Межведомственной комиссии, при голосовании наделен правом одного голоса.</w:t>
      </w:r>
    </w:p>
    <w:p w14:paraId="1D06EDAD" w14:textId="77777777" w:rsidR="00831E97" w:rsidRDefault="00831E97" w:rsidP="00831E97">
      <w:pPr>
        <w:pStyle w:val="1"/>
        <w:spacing w:after="0"/>
        <w:ind w:firstLine="720"/>
        <w:jc w:val="both"/>
      </w:pPr>
      <w:r>
        <w:rPr>
          <w:color w:val="000000"/>
        </w:rPr>
        <w:t>При равенстве голосов голос Председателя Межведомственной комиссии является решающим.</w:t>
      </w:r>
    </w:p>
    <w:p w14:paraId="2DD8B7C0" w14:textId="77777777" w:rsidR="00831E97" w:rsidRDefault="00831E97" w:rsidP="00831E97">
      <w:pPr>
        <w:pStyle w:val="1"/>
        <w:spacing w:after="0"/>
        <w:ind w:firstLine="720"/>
        <w:jc w:val="both"/>
      </w:pPr>
      <w:r>
        <w:rPr>
          <w:color w:val="000000"/>
        </w:rPr>
        <w:t>Решения Межведомственной комиссии принимаются простым большинством голосов членов Межведомственной комиссии, присутствующих на заседании.</w:t>
      </w:r>
    </w:p>
    <w:p w14:paraId="6E0E198A" w14:textId="77777777" w:rsidR="00831E97" w:rsidRDefault="00831E97" w:rsidP="00831E97">
      <w:pPr>
        <w:pStyle w:val="1"/>
        <w:spacing w:after="0"/>
        <w:ind w:firstLine="720"/>
        <w:jc w:val="both"/>
      </w:pPr>
      <w:r>
        <w:rPr>
          <w:color w:val="000000"/>
        </w:rPr>
        <w:t>Решения принимаются по каждому вопросу открытым голосованием «за» или «против», члены Межведомственной комиссии не имеют права воздерживаться при голосовании.</w:t>
      </w:r>
    </w:p>
    <w:p w14:paraId="2DF6A657" w14:textId="77777777" w:rsidR="00831E97" w:rsidRDefault="00831E97" w:rsidP="00831E97">
      <w:pPr>
        <w:pStyle w:val="1"/>
        <w:ind w:firstLine="720"/>
        <w:jc w:val="both"/>
      </w:pPr>
      <w:r>
        <w:rPr>
          <w:color w:val="000000"/>
        </w:rPr>
        <w:t>В случае несогласия с решением Межведомственной комиссии, член Межведомственной комиссии вправе изложить особое мнение по рассматриваемому вопросу, которое приобщается к протоколу.</w:t>
      </w:r>
    </w:p>
    <w:p w14:paraId="6A581DF6" w14:textId="77777777" w:rsidR="00831E97" w:rsidRDefault="00831E97" w:rsidP="00831E97">
      <w:pPr>
        <w:pStyle w:val="1"/>
        <w:numPr>
          <w:ilvl w:val="0"/>
          <w:numId w:val="2"/>
        </w:numPr>
        <w:tabs>
          <w:tab w:val="left" w:pos="1167"/>
        </w:tabs>
        <w:ind w:firstLine="720"/>
        <w:jc w:val="both"/>
      </w:pPr>
      <w:bookmarkStart w:id="39" w:name="bookmark53"/>
      <w:bookmarkEnd w:id="39"/>
      <w:r>
        <w:rPr>
          <w:color w:val="000000"/>
        </w:rPr>
        <w:t>Члены Межведомственной комиссии, работники, которые обеспечивают проведение заседаний, несут ответственность за разглашение информации, в том числе конфиденциальной, ставшей известной в связи с исполнением ими обязанностей.</w:t>
      </w:r>
    </w:p>
    <w:p w14:paraId="518255B6" w14:textId="77777777" w:rsidR="00831E97" w:rsidRDefault="00831E97" w:rsidP="00831E97">
      <w:pPr>
        <w:pStyle w:val="1"/>
        <w:numPr>
          <w:ilvl w:val="0"/>
          <w:numId w:val="2"/>
        </w:numPr>
        <w:tabs>
          <w:tab w:val="left" w:pos="1162"/>
        </w:tabs>
        <w:ind w:firstLine="720"/>
        <w:jc w:val="both"/>
      </w:pPr>
      <w:bookmarkStart w:id="40" w:name="bookmark54"/>
      <w:bookmarkEnd w:id="40"/>
      <w:r>
        <w:rPr>
          <w:color w:val="000000"/>
        </w:rPr>
        <w:t>Межведомственная комиссия использует в своей работе печать и бланк Фонда государственного имущества Донецкой Народной Республики.</w:t>
      </w:r>
    </w:p>
    <w:p w14:paraId="101EFDD0" w14:textId="77777777" w:rsidR="00831E97" w:rsidRDefault="00831E97" w:rsidP="00831E97">
      <w:pPr>
        <w:pStyle w:val="1"/>
        <w:numPr>
          <w:ilvl w:val="0"/>
          <w:numId w:val="2"/>
        </w:numPr>
        <w:tabs>
          <w:tab w:val="left" w:pos="1167"/>
        </w:tabs>
        <w:ind w:firstLine="720"/>
        <w:jc w:val="both"/>
      </w:pPr>
      <w:bookmarkStart w:id="41" w:name="bookmark55"/>
      <w:bookmarkEnd w:id="41"/>
      <w:r>
        <w:rPr>
          <w:color w:val="000000"/>
        </w:rPr>
        <w:t>Срок рассмотрения Межведомственной комиссией предоставленных документов составляет 30 (тридцать) рабочих дней с даты их получения.</w:t>
      </w:r>
    </w:p>
    <w:p w14:paraId="0FFBCE1C" w14:textId="77777777" w:rsidR="00831E97" w:rsidRDefault="00831E97" w:rsidP="00831E97">
      <w:pPr>
        <w:pStyle w:val="1"/>
        <w:numPr>
          <w:ilvl w:val="0"/>
          <w:numId w:val="2"/>
        </w:numPr>
        <w:tabs>
          <w:tab w:val="left" w:pos="1171"/>
        </w:tabs>
        <w:spacing w:after="0"/>
        <w:ind w:firstLine="720"/>
        <w:jc w:val="both"/>
      </w:pPr>
      <w:bookmarkStart w:id="42" w:name="bookmark56"/>
      <w:bookmarkEnd w:id="42"/>
      <w:r>
        <w:rPr>
          <w:color w:val="000000"/>
        </w:rPr>
        <w:t>Решение Межведомственной комиссии, оформляется протоколом, который в день заседания подписывается председательствующим на заседании и секретарем Межведомственной комиссии.</w:t>
      </w:r>
    </w:p>
    <w:p w14:paraId="4A1ECED4" w14:textId="77777777" w:rsidR="00831E97" w:rsidRDefault="00831E97" w:rsidP="00831E97">
      <w:pPr>
        <w:pStyle w:val="1"/>
        <w:ind w:firstLine="720"/>
        <w:jc w:val="both"/>
      </w:pPr>
      <w:r>
        <w:rPr>
          <w:color w:val="000000"/>
        </w:rPr>
        <w:lastRenderedPageBreak/>
        <w:t>Копия протокола направляется всем членам Межведомственной комиссии в течение 3 (трех) рабочих дней со дня его подписания.</w:t>
      </w:r>
    </w:p>
    <w:p w14:paraId="3195F99C" w14:textId="5B901A82" w:rsidR="009A7C62" w:rsidRDefault="00831E97" w:rsidP="00831E97">
      <w:pPr>
        <w:pStyle w:val="1"/>
        <w:numPr>
          <w:ilvl w:val="0"/>
          <w:numId w:val="2"/>
        </w:numPr>
        <w:tabs>
          <w:tab w:val="left" w:pos="1176"/>
        </w:tabs>
        <w:spacing w:after="0"/>
        <w:ind w:firstLine="720"/>
        <w:jc w:val="both"/>
      </w:pPr>
      <w:bookmarkStart w:id="43" w:name="bookmark57"/>
      <w:bookmarkEnd w:id="43"/>
      <w:r>
        <w:rPr>
          <w:color w:val="000000"/>
        </w:rPr>
        <w:t>Организационно-техническое обеспечение деятельности Межведомственной комиссии осуществляет Фонд государственного имущества Донецкой Народной Республики.</w:t>
      </w:r>
      <w:bookmarkStart w:id="44" w:name="_GoBack"/>
      <w:bookmarkEnd w:id="44"/>
    </w:p>
    <w:sectPr w:rsidR="009A7C62">
      <w:headerReference w:type="even" r:id="rId5"/>
      <w:headerReference w:type="default" r:id="rId6"/>
      <w:headerReference w:type="firs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77DA" w14:textId="77777777" w:rsidR="000336D5" w:rsidRDefault="00831E97">
    <w:pPr>
      <w:spacing w:line="1" w:lineRule="exact"/>
    </w:pPr>
    <w:r>
      <w:rPr>
        <w:noProof/>
      </w:rPr>
      <mc:AlternateContent>
        <mc:Choice Requires="wps">
          <w:drawing>
            <wp:anchor distT="0" distB="0" distL="0" distR="0" simplePos="0" relativeHeight="251660288" behindDoc="1" locked="0" layoutInCell="1" allowOverlap="1" wp14:anchorId="7A7991C8" wp14:editId="24DA94B4">
              <wp:simplePos x="0" y="0"/>
              <wp:positionH relativeFrom="page">
                <wp:posOffset>4107180</wp:posOffset>
              </wp:positionH>
              <wp:positionV relativeFrom="page">
                <wp:posOffset>494030</wp:posOffset>
              </wp:positionV>
              <wp:extent cx="54610" cy="88265"/>
              <wp:effectExtent l="0" t="0" r="0" b="0"/>
              <wp:wrapNone/>
              <wp:docPr id="8" name="Shape 8"/>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3DC35438" w14:textId="77777777" w:rsidR="000336D5" w:rsidRDefault="00831E97">
                          <w:pPr>
                            <w:pStyle w:val="20"/>
                            <w:rPr>
                              <w:sz w:val="18"/>
                              <w:szCs w:val="18"/>
                            </w:rPr>
                          </w:pPr>
                          <w:r>
                            <w:fldChar w:fldCharType="begin"/>
                          </w:r>
                          <w:r>
                            <w:instrText xml:space="preserve"> PAGE \* MERGEFORMAT </w:instrText>
                          </w:r>
                          <w:r>
                            <w:fldChar w:fldCharType="separate"/>
                          </w:r>
                          <w:r>
                            <w:rPr>
                              <w:rFonts w:ascii="Tahoma" w:eastAsia="Tahoma" w:hAnsi="Tahoma" w:cs="Tahoma"/>
                              <w:color w:val="000000"/>
                              <w:sz w:val="18"/>
                              <w:szCs w:val="18"/>
                            </w:rPr>
                            <w:t>#</w:t>
                          </w:r>
                          <w:r>
                            <w:rPr>
                              <w:rFonts w:ascii="Tahoma" w:eastAsia="Tahoma" w:hAnsi="Tahoma" w:cs="Tahoma"/>
                              <w:sz w:val="18"/>
                              <w:szCs w:val="18"/>
                            </w:rPr>
                            <w:fldChar w:fldCharType="end"/>
                          </w:r>
                        </w:p>
                      </w:txbxContent>
                    </wps:txbx>
                    <wps:bodyPr wrap="none" lIns="0" tIns="0" rIns="0" bIns="0">
                      <a:spAutoFit/>
                    </wps:bodyPr>
                  </wps:wsp>
                </a:graphicData>
              </a:graphic>
            </wp:anchor>
          </w:drawing>
        </mc:Choice>
        <mc:Fallback>
          <w:pict>
            <v:shapetype w14:anchorId="7A7991C8" id="_x0000_t202" coordsize="21600,21600" o:spt="202" path="m,l,21600r21600,l21600,xe">
              <v:stroke joinstyle="miter"/>
              <v:path gradientshapeok="t" o:connecttype="rect"/>
            </v:shapetype>
            <v:shape id="Shape 8" o:spid="_x0000_s1026" type="#_x0000_t202" style="position:absolute;margin-left:323.4pt;margin-top:38.9pt;width:4.3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" filled="f" stroked="f">
              <v:textbox style="mso-fit-shape-to-text:t" inset="0,0,0,0">
                <w:txbxContent>
                  <w:p w14:paraId="3DC35438" w14:textId="77777777" w:rsidR="000336D5" w:rsidRDefault="00831E97">
                    <w:pPr>
                      <w:pStyle w:val="20"/>
                      <w:rPr>
                        <w:sz w:val="18"/>
                        <w:szCs w:val="18"/>
                      </w:rPr>
                    </w:pPr>
                    <w:r>
                      <w:fldChar w:fldCharType="begin"/>
                    </w:r>
                    <w:r>
                      <w:instrText xml:space="preserve"> PAGE \* MERGEFORMAT </w:instrText>
                    </w:r>
                    <w:r>
                      <w:fldChar w:fldCharType="separate"/>
                    </w:r>
                    <w:r>
                      <w:rPr>
                        <w:rFonts w:ascii="Tahoma" w:eastAsia="Tahoma" w:hAnsi="Tahoma" w:cs="Tahoma"/>
                        <w:color w:val="000000"/>
                        <w:sz w:val="18"/>
                        <w:szCs w:val="18"/>
                      </w:rPr>
                      <w:t>#</w:t>
                    </w:r>
                    <w:r>
                      <w:rPr>
                        <w:rFonts w:ascii="Tahoma" w:eastAsia="Tahoma" w:hAnsi="Tahoma" w:cs="Tahoma"/>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843C" w14:textId="77777777" w:rsidR="000336D5" w:rsidRDefault="00831E97">
    <w:pPr>
      <w:spacing w:line="1" w:lineRule="exact"/>
    </w:pPr>
    <w:r>
      <w:rPr>
        <w:noProof/>
      </w:rPr>
      <mc:AlternateContent>
        <mc:Choice Requires="wps">
          <w:drawing>
            <wp:anchor distT="0" distB="0" distL="0" distR="0" simplePos="0" relativeHeight="251659264" behindDoc="1" locked="0" layoutInCell="1" allowOverlap="1" wp14:anchorId="7087785B" wp14:editId="18213964">
              <wp:simplePos x="0" y="0"/>
              <wp:positionH relativeFrom="page">
                <wp:posOffset>4107180</wp:posOffset>
              </wp:positionH>
              <wp:positionV relativeFrom="page">
                <wp:posOffset>494030</wp:posOffset>
              </wp:positionV>
              <wp:extent cx="54610" cy="88265"/>
              <wp:effectExtent l="0" t="0" r="0" b="0"/>
              <wp:wrapNone/>
              <wp:docPr id="6" name="Shape 6"/>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7982A9AE" w14:textId="77777777" w:rsidR="000336D5" w:rsidRDefault="00831E97">
                          <w:pPr>
                            <w:pStyle w:val="20"/>
                            <w:rPr>
                              <w:sz w:val="18"/>
                              <w:szCs w:val="18"/>
                            </w:rPr>
                          </w:pPr>
                          <w:r>
                            <w:fldChar w:fldCharType="begin"/>
                          </w:r>
                          <w:r>
                            <w:instrText xml:space="preserve"> PAGE \* MERGEFORMAT </w:instrText>
                          </w:r>
                          <w:r>
                            <w:fldChar w:fldCharType="separate"/>
                          </w:r>
                          <w:r>
                            <w:rPr>
                              <w:rFonts w:ascii="Tahoma" w:eastAsia="Tahoma" w:hAnsi="Tahoma" w:cs="Tahoma"/>
                              <w:color w:val="000000"/>
                              <w:sz w:val="18"/>
                              <w:szCs w:val="18"/>
                            </w:rPr>
                            <w:t>#</w:t>
                          </w:r>
                          <w:r>
                            <w:rPr>
                              <w:rFonts w:ascii="Tahoma" w:eastAsia="Tahoma" w:hAnsi="Tahoma" w:cs="Tahoma"/>
                              <w:sz w:val="18"/>
                              <w:szCs w:val="18"/>
                            </w:rPr>
                            <w:fldChar w:fldCharType="end"/>
                          </w:r>
                        </w:p>
                      </w:txbxContent>
                    </wps:txbx>
                    <wps:bodyPr wrap="none" lIns="0" tIns="0" rIns="0" bIns="0">
                      <a:spAutoFit/>
                    </wps:bodyPr>
                  </wps:wsp>
                </a:graphicData>
              </a:graphic>
            </wp:anchor>
          </w:drawing>
        </mc:Choice>
        <mc:Fallback>
          <w:pict>
            <v:shapetype w14:anchorId="7087785B" id="_x0000_t202" coordsize="21600,21600" o:spt="202" path="m,l,21600r21600,l21600,xe">
              <v:stroke joinstyle="miter"/>
              <v:path gradientshapeok="t" o:connecttype="rect"/>
            </v:shapetype>
            <v:shape id="Shape 6" o:spid="_x0000_s1027" type="#_x0000_t202" style="position:absolute;margin-left:323.4pt;margin-top:38.9pt;width:4.3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" filled="f" stroked="f">
              <v:textbox style="mso-fit-shape-to-text:t" inset="0,0,0,0">
                <w:txbxContent>
                  <w:p w14:paraId="7982A9AE" w14:textId="77777777" w:rsidR="000336D5" w:rsidRDefault="00831E97">
                    <w:pPr>
                      <w:pStyle w:val="20"/>
                      <w:rPr>
                        <w:sz w:val="18"/>
                        <w:szCs w:val="18"/>
                      </w:rPr>
                    </w:pPr>
                    <w:r>
                      <w:fldChar w:fldCharType="begin"/>
                    </w:r>
                    <w:r>
                      <w:instrText xml:space="preserve"> PAGE \* MERGEFORMAT </w:instrText>
                    </w:r>
                    <w:r>
                      <w:fldChar w:fldCharType="separate"/>
                    </w:r>
                    <w:r>
                      <w:rPr>
                        <w:rFonts w:ascii="Tahoma" w:eastAsia="Tahoma" w:hAnsi="Tahoma" w:cs="Tahoma"/>
                        <w:color w:val="000000"/>
                        <w:sz w:val="18"/>
                        <w:szCs w:val="18"/>
                      </w:rPr>
                      <w:t>#</w:t>
                    </w:r>
                    <w:r>
                      <w:rPr>
                        <w:rFonts w:ascii="Tahoma" w:eastAsia="Tahoma" w:hAnsi="Tahoma" w:cs="Tahoma"/>
                        <w:sz w:val="18"/>
                        <w:szCs w:val="1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39F4" w14:textId="77777777" w:rsidR="000336D5" w:rsidRDefault="00831E97">
    <w:pPr>
      <w:spacing w:line="1" w:lineRule="exact"/>
    </w:pPr>
    <w:r>
      <w:rPr>
        <w:noProof/>
      </w:rPr>
      <mc:AlternateContent>
        <mc:Choice Requires="wps">
          <w:drawing>
            <wp:anchor distT="0" distB="0" distL="0" distR="0" simplePos="0" relativeHeight="251661312" behindDoc="1" locked="0" layoutInCell="1" allowOverlap="1" wp14:anchorId="4DA36E65" wp14:editId="11CEF3F5">
              <wp:simplePos x="0" y="0"/>
              <wp:positionH relativeFrom="page">
                <wp:posOffset>4110990</wp:posOffset>
              </wp:positionH>
              <wp:positionV relativeFrom="page">
                <wp:posOffset>494030</wp:posOffset>
              </wp:positionV>
              <wp:extent cx="54610"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3B486326" w14:textId="77777777" w:rsidR="000336D5" w:rsidRDefault="00831E97">
                          <w:pPr>
                            <w:pStyle w:val="20"/>
                            <w:rPr>
                              <w:sz w:val="18"/>
                              <w:szCs w:val="18"/>
                            </w:rPr>
                          </w:pPr>
                          <w:r>
                            <w:rPr>
                              <w:rFonts w:ascii="Tahoma" w:eastAsia="Tahoma" w:hAnsi="Tahoma" w:cs="Tahoma"/>
                              <w:color w:val="000000"/>
                              <w:sz w:val="18"/>
                              <w:szCs w:val="18"/>
                            </w:rPr>
                            <w:t>2</w:t>
                          </w:r>
                        </w:p>
                      </w:txbxContent>
                    </wps:txbx>
                    <wps:bodyPr wrap="none" lIns="0" tIns="0" rIns="0" bIns="0">
                      <a:spAutoFit/>
                    </wps:bodyPr>
                  </wps:wsp>
                </a:graphicData>
              </a:graphic>
            </wp:anchor>
          </w:drawing>
        </mc:Choice>
        <mc:Fallback>
          <w:pict>
            <v:shapetype w14:anchorId="4DA36E65" id="_x0000_t202" coordsize="21600,21600" o:spt="202" path="m,l,21600r21600,l21600,xe">
              <v:stroke joinstyle="miter"/>
              <v:path gradientshapeok="t" o:connecttype="rect"/>
            </v:shapetype>
            <v:shape id="Shape 10" o:spid="_x0000_s1028" type="#_x0000_t202" style="position:absolute;margin-left:323.7pt;margin-top:38.9pt;width:4.3pt;height:6.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" filled="f" stroked="f">
              <v:textbox style="mso-fit-shape-to-text:t" inset="0,0,0,0">
                <w:txbxContent>
                  <w:p w14:paraId="3B486326" w14:textId="77777777" w:rsidR="000336D5" w:rsidRDefault="00831E97">
                    <w:pPr>
                      <w:pStyle w:val="20"/>
                      <w:rPr>
                        <w:sz w:val="18"/>
                        <w:szCs w:val="18"/>
                      </w:rPr>
                    </w:pPr>
                    <w:r>
                      <w:rPr>
                        <w:rFonts w:ascii="Tahoma" w:eastAsia="Tahoma" w:hAnsi="Tahoma" w:cs="Tahoma"/>
                        <w:color w:val="000000"/>
                        <w:sz w:val="18"/>
                        <w:szCs w:val="18"/>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1341"/>
    <w:multiLevelType w:val="multilevel"/>
    <w:tmpl w:val="C3FC108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E74E98"/>
    <w:multiLevelType w:val="multilevel"/>
    <w:tmpl w:val="E6F4D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49"/>
    <w:rsid w:val="00831E97"/>
    <w:rsid w:val="00944549"/>
    <w:rsid w:val="009A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BB475-8BDB-4F45-B59D-B9ECC3FE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E9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1E97"/>
    <w:rPr>
      <w:rFonts w:ascii="Times New Roman" w:eastAsia="Times New Roman" w:hAnsi="Times New Roman" w:cs="Times New Roman"/>
      <w:sz w:val="28"/>
      <w:szCs w:val="28"/>
    </w:rPr>
  </w:style>
  <w:style w:type="character" w:customStyle="1" w:styleId="2">
    <w:name w:val="Колонтитул (2)_"/>
    <w:basedOn w:val="a0"/>
    <w:link w:val="20"/>
    <w:rsid w:val="00831E97"/>
    <w:rPr>
      <w:rFonts w:ascii="Times New Roman" w:eastAsia="Times New Roman" w:hAnsi="Times New Roman" w:cs="Times New Roman"/>
      <w:sz w:val="20"/>
      <w:szCs w:val="20"/>
    </w:rPr>
  </w:style>
  <w:style w:type="paragraph" w:customStyle="1" w:styleId="1">
    <w:name w:val="Основной текст1"/>
    <w:basedOn w:val="a"/>
    <w:link w:val="a3"/>
    <w:rsid w:val="00831E97"/>
    <w:pPr>
      <w:spacing w:after="320"/>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831E97"/>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Шевелев</dc:creator>
  <cp:keywords/>
  <dc:description/>
  <cp:lastModifiedBy>Дмитрий Александрович Шевелев</cp:lastModifiedBy>
  <cp:revision>2</cp:revision>
  <dcterms:created xsi:type="dcterms:W3CDTF">2022-06-06T06:21:00Z</dcterms:created>
  <dcterms:modified xsi:type="dcterms:W3CDTF">2022-06-06T06:21:00Z</dcterms:modified>
</cp:coreProperties>
</file>