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EC78B" w14:textId="0566C164" w:rsidR="007A3A88" w:rsidRDefault="0047448F" w:rsidP="007A3A88">
      <w:pPr>
        <w:pStyle w:val="1"/>
        <w:spacing w:after="0" w:line="240" w:lineRule="auto"/>
        <w:jc w:val="both"/>
      </w:pPr>
      <w:r>
        <w:t xml:space="preserve">                                                                              </w:t>
      </w:r>
      <w:r w:rsidR="007A3A88">
        <w:t xml:space="preserve"> Приложение 1</w:t>
      </w:r>
    </w:p>
    <w:p w14:paraId="5215C862" w14:textId="77777777" w:rsidR="007A3A88" w:rsidRDefault="007A3A88" w:rsidP="007A3A88">
      <w:pPr>
        <w:pStyle w:val="1"/>
        <w:spacing w:after="0" w:line="240" w:lineRule="auto"/>
        <w:jc w:val="both"/>
      </w:pPr>
    </w:p>
    <w:p w14:paraId="79E16395" w14:textId="55AA31B5" w:rsidR="0047448F" w:rsidRDefault="007A3A88" w:rsidP="007A3A88">
      <w:pPr>
        <w:pStyle w:val="1"/>
        <w:spacing w:after="0" w:line="240" w:lineRule="auto"/>
        <w:jc w:val="both"/>
      </w:pPr>
      <w:r>
        <w:t xml:space="preserve">                                                                               </w:t>
      </w:r>
      <w:r w:rsidR="0047448F">
        <w:t>УТВЕРЖДЕН</w:t>
      </w:r>
    </w:p>
    <w:p w14:paraId="56B647E2" w14:textId="44A25A54" w:rsidR="0047448F" w:rsidRDefault="0047448F" w:rsidP="007A3A88">
      <w:pPr>
        <w:pStyle w:val="1"/>
        <w:spacing w:after="0" w:line="240" w:lineRule="auto"/>
        <w:ind w:left="5520" w:firstLine="0"/>
      </w:pPr>
      <w:r>
        <w:t>Постановлением Правительства Донецкой Народной Республики от 30 июня 2022 г. № 54-1</w:t>
      </w:r>
    </w:p>
    <w:p w14:paraId="237011A6" w14:textId="1D61CB93" w:rsidR="007A3A88" w:rsidRDefault="007A3A88" w:rsidP="007A3A88">
      <w:pPr>
        <w:pStyle w:val="1"/>
        <w:spacing w:after="0" w:line="240" w:lineRule="auto"/>
        <w:ind w:left="5520" w:firstLine="0"/>
      </w:pPr>
    </w:p>
    <w:p w14:paraId="4BCB77B4" w14:textId="77777777" w:rsidR="007A3A88" w:rsidRDefault="007A3A88" w:rsidP="007A3A88">
      <w:pPr>
        <w:pStyle w:val="1"/>
        <w:spacing w:after="0" w:line="240" w:lineRule="auto"/>
        <w:ind w:left="5520" w:firstLine="0"/>
      </w:pPr>
    </w:p>
    <w:p w14:paraId="29F09394" w14:textId="77777777" w:rsidR="0047448F" w:rsidRDefault="0047448F" w:rsidP="0047448F">
      <w:pPr>
        <w:pStyle w:val="1"/>
        <w:spacing w:after="500"/>
        <w:ind w:firstLine="0"/>
        <w:jc w:val="center"/>
      </w:pPr>
      <w:r>
        <w:rPr>
          <w:b/>
          <w:bCs/>
        </w:rPr>
        <w:t>Порядок обеспечении проживанием и питанием детей-сирот и детей,</w:t>
      </w:r>
      <w:r>
        <w:rPr>
          <w:b/>
          <w:bCs/>
        </w:rPr>
        <w:br/>
        <w:t>оставшихся без попечения родителей, лиц из числа детей-сирот и детей,</w:t>
      </w:r>
      <w:r>
        <w:rPr>
          <w:b/>
          <w:bCs/>
        </w:rPr>
        <w:br/>
        <w:t>оставшихся без попечения родителей, лиц, потерявших в период обучения</w:t>
      </w:r>
      <w:r>
        <w:rPr>
          <w:b/>
          <w:bCs/>
        </w:rPr>
        <w:br/>
        <w:t>в возрасте от 18 до 23 лет обоих родителей или единственного родителя,</w:t>
      </w:r>
      <w:r>
        <w:rPr>
          <w:b/>
          <w:bCs/>
        </w:rPr>
        <w:br/>
        <w:t>обучающихся (воспитанников) государственных организаций Донецкой</w:t>
      </w:r>
      <w:r>
        <w:rPr>
          <w:b/>
          <w:bCs/>
        </w:rPr>
        <w:br/>
        <w:t>Народной Республики</w:t>
      </w:r>
    </w:p>
    <w:p w14:paraId="0D5A4C84" w14:textId="058A5203" w:rsidR="0047448F" w:rsidRDefault="0047448F" w:rsidP="0047448F">
      <w:pPr>
        <w:pStyle w:val="1"/>
        <w:numPr>
          <w:ilvl w:val="0"/>
          <w:numId w:val="1"/>
        </w:numPr>
        <w:tabs>
          <w:tab w:val="left" w:pos="1061"/>
        </w:tabs>
        <w:spacing w:after="0"/>
        <w:ind w:firstLine="720"/>
        <w:jc w:val="both"/>
      </w:pPr>
      <w:bookmarkStart w:id="0" w:name="bookmark18"/>
      <w:bookmarkEnd w:id="0"/>
      <w:r>
        <w:t xml:space="preserve">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в возрасте от 18 до 23 лет обоих родителей или единственного родителя обучающиеся (воспитывающиеся) по очной форме обучения в государственных образовательных организациях Донецкой Народной Республики всех типов, семьях опекунов или попечителей, в приемных семьях, детских домах семейного типа, учреждениях системы социальной защиты населения и здравоохранения; воспитанники, проживающие в общеобразовательных организациях с наличием интерната, специализированных учреждениях для несовершеннолетних, нуждающихся в социальной реабилитации, реабилитационных центрах для детей с ограниченными возможностями, детских домах-интернатах для детей с различными формами умственной отсталости и детей с ограниченными возможностями здоровья, обеспечиваются питанием по научно-обоснованным физиологическим нормам согласно </w:t>
      </w:r>
      <w:hyperlink r:id="rId7" w:history="1">
        <w:r w:rsidRPr="0074359B">
          <w:rPr>
            <w:rStyle w:val="a9"/>
          </w:rPr>
          <w:t>Приложению 1</w:t>
        </w:r>
      </w:hyperlink>
      <w:r>
        <w:t xml:space="preserve"> к настоящему Порядку.</w:t>
      </w:r>
    </w:p>
    <w:p w14:paraId="5C361CD3" w14:textId="77777777" w:rsidR="0047448F" w:rsidRDefault="0047448F" w:rsidP="0047448F">
      <w:pPr>
        <w:pStyle w:val="1"/>
        <w:spacing w:after="300"/>
        <w:ind w:firstLine="720"/>
        <w:jc w:val="both"/>
      </w:pPr>
      <w:r>
        <w:t>Обучающиеся, зачисленные на полное государственное обеспечение в профессиональных образовательных организациях по программам подготовки квалифицированных рабочих, служащих и проживающие в общежитии, обеспечиваются трехразовым питанием согласно норм питания обучающихся (воспитанников) возрастной группы «от 7 лет и старше», согласно Приложению 1 к настоящему Порядку.</w:t>
      </w:r>
    </w:p>
    <w:p w14:paraId="22FC9F53" w14:textId="77777777" w:rsidR="0047448F" w:rsidRDefault="0047448F" w:rsidP="0047448F">
      <w:pPr>
        <w:pStyle w:val="1"/>
        <w:spacing w:after="400"/>
        <w:ind w:firstLine="720"/>
        <w:jc w:val="both"/>
        <w:sectPr w:rsidR="0047448F" w:rsidSect="007A3A88">
          <w:headerReference w:type="even" r:id="rId8"/>
          <w:headerReference w:type="default" r:id="rId9"/>
          <w:pgSz w:w="11900" w:h="16840"/>
          <w:pgMar w:top="1134" w:right="531" w:bottom="1724" w:left="1669" w:header="0" w:footer="1296" w:gutter="0"/>
          <w:pgNumType w:start="1"/>
          <w:cols w:space="720"/>
          <w:noEndnote/>
          <w:docGrid w:linePitch="360"/>
        </w:sectPr>
      </w:pPr>
      <w:r>
        <w:t>Дети-сироты и дети, оставшиеся без попечения родителей, которые находятся под опекой или попечительством, или которые воспитываются в приемных семьях, детских домах семейного типа, на период обучения в профессиональных образовательных организациях по программам подготовки квалифицированных рабочих, служащих обеспечиваются горячими обедами.</w:t>
      </w:r>
    </w:p>
    <w:p w14:paraId="5078F05E" w14:textId="77777777" w:rsidR="0047448F" w:rsidRDefault="0047448F" w:rsidP="0047448F">
      <w:pPr>
        <w:pStyle w:val="1"/>
        <w:numPr>
          <w:ilvl w:val="0"/>
          <w:numId w:val="1"/>
        </w:numPr>
        <w:tabs>
          <w:tab w:val="left" w:pos="1027"/>
        </w:tabs>
        <w:spacing w:after="0"/>
        <w:ind w:firstLine="700"/>
        <w:jc w:val="both"/>
      </w:pPr>
      <w:bookmarkStart w:id="1" w:name="bookmark19"/>
      <w:bookmarkEnd w:id="1"/>
      <w:r>
        <w:lastRenderedPageBreak/>
        <w:t>При отсутствии в профессиональных образовательных организациях и образовательных организациях высшего образования организации горячего питания в учебных корпусах и общежитиях, а также при наличии только одноразового горячего питания обучающимся ежемесячно выдается полностью или частично денежная компенсация стоимости питания.</w:t>
      </w:r>
    </w:p>
    <w:p w14:paraId="4AAA2F59" w14:textId="77777777" w:rsidR="0047448F" w:rsidRDefault="0047448F" w:rsidP="0047448F">
      <w:pPr>
        <w:pStyle w:val="1"/>
        <w:spacing w:after="0"/>
        <w:ind w:firstLine="700"/>
        <w:jc w:val="both"/>
      </w:pPr>
      <w:r>
        <w:t>В случае если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в возрасте от 18 до 23 лет обоих родителей или единственного родителя, обучающиеся по очной форме обучения, зачисленные на полное государственное обеспечение не проживают в общежитии образовательной организации, то им выплачивается денежная компенсация стоимости питания за весь месяц.</w:t>
      </w:r>
    </w:p>
    <w:p w14:paraId="7DE74411" w14:textId="77777777" w:rsidR="0047448F" w:rsidRDefault="0047448F" w:rsidP="0047448F">
      <w:pPr>
        <w:pStyle w:val="1"/>
        <w:spacing w:after="0"/>
        <w:ind w:firstLine="700"/>
        <w:jc w:val="both"/>
      </w:pPr>
      <w:r>
        <w:t>Размер денежной компенсации стоимости питания рассчитывается исходя из стоимости одного дня питания в процентном соотношении - завтрак - 35%, обед - 45%, ужин - 20%.</w:t>
      </w:r>
    </w:p>
    <w:p w14:paraId="2C2B3F1B" w14:textId="77777777" w:rsidR="0047448F" w:rsidRDefault="0047448F" w:rsidP="0047448F">
      <w:pPr>
        <w:pStyle w:val="1"/>
        <w:ind w:firstLine="700"/>
        <w:jc w:val="both"/>
      </w:pPr>
      <w:r>
        <w:t>Обучающимся, которым назначен опекун или попечитель, или которые воспитываются в приемных семьях, детских домах семейного типа, выплачивается денежная компенсация на питание в размере 45% стоимости питания одного дня для детей-сирот, находящихся на полном государственном обеспечении, за все дни фактического пребывания в образовательной организации.</w:t>
      </w:r>
    </w:p>
    <w:p w14:paraId="1220BD43" w14:textId="77777777" w:rsidR="0047448F" w:rsidRDefault="0047448F" w:rsidP="0047448F">
      <w:pPr>
        <w:pStyle w:val="1"/>
        <w:numPr>
          <w:ilvl w:val="0"/>
          <w:numId w:val="1"/>
        </w:numPr>
        <w:tabs>
          <w:tab w:val="left" w:pos="1033"/>
        </w:tabs>
        <w:ind w:firstLine="700"/>
        <w:jc w:val="both"/>
      </w:pPr>
      <w:bookmarkStart w:id="2" w:name="bookmark20"/>
      <w:bookmarkEnd w:id="2"/>
      <w:r>
        <w:t>В случае обеспечения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в возрасте от 18 до 23 лет обоих родителей или единственного родителя, обучающихся в профессиональных образовательных организациях, бесплатной путевкой в санаторно-курортное или оздоровительное учреждение, а также при госпитализации в учреждение здравоохранения, денежная компенсация стоимости питания не выплачивается за весь срок пребывания в названных учреждениях.</w:t>
      </w:r>
    </w:p>
    <w:p w14:paraId="0D096DA3" w14:textId="77777777" w:rsidR="0047448F" w:rsidRDefault="0047448F" w:rsidP="0047448F">
      <w:pPr>
        <w:pStyle w:val="1"/>
        <w:numPr>
          <w:ilvl w:val="0"/>
          <w:numId w:val="1"/>
        </w:numPr>
        <w:tabs>
          <w:tab w:val="left" w:pos="1033"/>
        </w:tabs>
        <w:spacing w:after="300"/>
        <w:ind w:firstLine="700"/>
        <w:jc w:val="both"/>
      </w:pPr>
      <w:bookmarkStart w:id="3" w:name="bookmark21"/>
      <w:bookmarkEnd w:id="3"/>
      <w:r>
        <w:t>Размер денежной компенсации стоимости питания рассчитывается исходя из норматива стоимости одного дня питания, указанного в строке 4 НОРМАТИВОВ затрат на обеспечение мер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в возрасте от 18 до 23 лет обоих родителей или единственного родителя, обучающихся (воспитанников) государственных организаций Донецкой Народной Республики.</w:t>
      </w:r>
    </w:p>
    <w:p w14:paraId="3DBFC5D4" w14:textId="7710B485" w:rsidR="0047448F" w:rsidRDefault="0047448F" w:rsidP="0047448F">
      <w:pPr>
        <w:pStyle w:val="1"/>
        <w:numPr>
          <w:ilvl w:val="0"/>
          <w:numId w:val="1"/>
        </w:numPr>
        <w:tabs>
          <w:tab w:val="left" w:pos="1219"/>
        </w:tabs>
        <w:spacing w:after="280"/>
        <w:ind w:firstLine="700"/>
        <w:jc w:val="both"/>
      </w:pPr>
      <w:bookmarkStart w:id="4" w:name="bookmark22"/>
      <w:bookmarkEnd w:id="4"/>
      <w:r>
        <w:t xml:space="preserve">Дети-сироты и дети, оставшиеся без попечения родителей, воспитывающиеся в домах ребенка, подведомственных Министерству здравоохранения Донецкой Народной Республики, обеспечиваются питанием по натуральным нормам согласно Приложениям </w:t>
      </w:r>
      <w:hyperlink r:id="rId10" w:history="1">
        <w:r w:rsidRPr="0074359B">
          <w:rPr>
            <w:rStyle w:val="a9"/>
          </w:rPr>
          <w:t>2</w:t>
        </w:r>
      </w:hyperlink>
      <w:r>
        <w:t xml:space="preserve"> и </w:t>
      </w:r>
      <w:hyperlink r:id="rId11" w:history="1">
        <w:r w:rsidRPr="0074359B">
          <w:rPr>
            <w:rStyle w:val="a9"/>
          </w:rPr>
          <w:t>3</w:t>
        </w:r>
      </w:hyperlink>
      <w:bookmarkStart w:id="5" w:name="_GoBack"/>
      <w:bookmarkEnd w:id="5"/>
      <w:r>
        <w:t xml:space="preserve"> к настоящему Порядку.</w:t>
      </w:r>
    </w:p>
    <w:p w14:paraId="01153807" w14:textId="77777777" w:rsidR="0047448F" w:rsidRDefault="0047448F" w:rsidP="0047448F">
      <w:pPr>
        <w:pStyle w:val="1"/>
        <w:numPr>
          <w:ilvl w:val="0"/>
          <w:numId w:val="1"/>
        </w:numPr>
        <w:tabs>
          <w:tab w:val="left" w:pos="1037"/>
        </w:tabs>
        <w:spacing w:after="280"/>
        <w:ind w:firstLine="720"/>
        <w:jc w:val="both"/>
      </w:pPr>
      <w:bookmarkStart w:id="6" w:name="bookmark23"/>
      <w:bookmarkEnd w:id="6"/>
      <w:r>
        <w:t xml:space="preserve">На период каникул, в выходные и нерабочие праздничные дни нормы расходов на питание, установленные в соответствии с пунктом 1 настоящего </w:t>
      </w:r>
      <w:r>
        <w:lastRenderedPageBreak/>
        <w:t>Порядка, увеличиваются на 10 процентов.</w:t>
      </w:r>
    </w:p>
    <w:p w14:paraId="26130823" w14:textId="77777777" w:rsidR="0047448F" w:rsidRDefault="0047448F" w:rsidP="0047448F">
      <w:pPr>
        <w:pStyle w:val="1"/>
        <w:numPr>
          <w:ilvl w:val="0"/>
          <w:numId w:val="1"/>
        </w:numPr>
        <w:tabs>
          <w:tab w:val="left" w:pos="1190"/>
        </w:tabs>
        <w:spacing w:after="280"/>
        <w:ind w:firstLine="720"/>
        <w:jc w:val="both"/>
      </w:pPr>
      <w:bookmarkStart w:id="7" w:name="bookmark24"/>
      <w:bookmarkEnd w:id="7"/>
      <w:r>
        <w:t>Для детей, больных хронической дизентерией, туберкулезом, сколиозом, ослабленных детей, а также для больных детей, находящихся в изоляторе, нормы расходов на питание увеличиваются на 15 процентов.</w:t>
      </w:r>
    </w:p>
    <w:p w14:paraId="432BE4E8" w14:textId="77777777" w:rsidR="0047448F" w:rsidRDefault="0047448F" w:rsidP="0047448F">
      <w:pPr>
        <w:pStyle w:val="1"/>
        <w:numPr>
          <w:ilvl w:val="0"/>
          <w:numId w:val="1"/>
        </w:numPr>
        <w:tabs>
          <w:tab w:val="left" w:pos="1397"/>
        </w:tabs>
        <w:spacing w:after="280"/>
        <w:ind w:firstLine="720"/>
        <w:jc w:val="both"/>
      </w:pPr>
      <w:bookmarkStart w:id="8" w:name="bookmark25"/>
      <w:bookmarkEnd w:id="8"/>
      <w:r>
        <w:t>При пребывании воспитанников детских домов и общеобразовательных организаций с наличием интерната из числа детей-сирот и детей, оставшихся без попечения родителей, в семьях родственников или других граждан в каникулярные, выходные и нерабочие праздничные дни, а также в период болезни образовательные организации на основании заявления граждан, принимающих воспитанников, выплачивают им денежную компенсацию стоимости питания по нормам, утвержденным настоящим Порядком, не позднее 20 числа месяца, следующего за месяцем, в котором воспитанник находился в семье.</w:t>
      </w:r>
    </w:p>
    <w:p w14:paraId="05F9747C" w14:textId="77777777" w:rsidR="0047448F" w:rsidRDefault="0047448F" w:rsidP="0047448F">
      <w:pPr>
        <w:pStyle w:val="1"/>
        <w:numPr>
          <w:ilvl w:val="0"/>
          <w:numId w:val="1"/>
        </w:numPr>
        <w:tabs>
          <w:tab w:val="left" w:pos="1037"/>
        </w:tabs>
        <w:spacing w:after="0"/>
        <w:ind w:firstLine="720"/>
        <w:jc w:val="both"/>
      </w:pPr>
      <w:bookmarkStart w:id="9" w:name="bookmark26"/>
      <w:bookmarkEnd w:id="9"/>
      <w:r>
        <w:t>Администрации государственных образовательных организаций для детей-сирот и детей, оставшихся без попечения родителей, общеобразовательных организаций с наличием интерната, в которых обучались (воспитывались) дети-сироты и дети, оставшиеся без попечения родителей (далее - ребенок), на основании заявления ребенка и при наличии свободных мест зачисляют на бесплатное питание и проживание выпускников организаций, обучающихся в профессиональных образовательных организациях и образовательных организациях высшего образования, приезжающих в организацию в выходные и нерабочие праздничные дни или каникулярное время.</w:t>
      </w:r>
    </w:p>
    <w:p w14:paraId="4DF66CE6" w14:textId="77777777" w:rsidR="0047448F" w:rsidRDefault="0047448F" w:rsidP="0047448F">
      <w:pPr>
        <w:pStyle w:val="1"/>
        <w:spacing w:after="280"/>
        <w:ind w:firstLine="720"/>
        <w:jc w:val="both"/>
      </w:pPr>
      <w:r>
        <w:t>В случае отсутствия жилого помещения, пригодного для проживания ребенка после окончания общеобразовательной организации с наличием интерната или выпуска из детского дома, по согласованию с учредителем администрации государственных образовательных организаций для детей-сирот и детей, оставшихся без попечения родителей, общеобразовательных организаций с наличием интерната зачисляют временно (до одного года) на бесплатное проживание и питание в организации своих выпускников до их трудоустройства или зачисления в образовательные организации для получения профессионального образования.</w:t>
      </w:r>
    </w:p>
    <w:p w14:paraId="37C8C18A" w14:textId="76EA74FE" w:rsidR="0047448F" w:rsidRDefault="0047448F" w:rsidP="0047448F">
      <w:pPr>
        <w:pStyle w:val="1"/>
        <w:numPr>
          <w:ilvl w:val="0"/>
          <w:numId w:val="1"/>
        </w:numPr>
        <w:tabs>
          <w:tab w:val="left" w:pos="1153"/>
        </w:tabs>
        <w:spacing w:after="0"/>
        <w:ind w:firstLine="709"/>
        <w:jc w:val="both"/>
      </w:pPr>
      <w:r>
        <w:t xml:space="preserve">При обучении в государственных профессиональных образовательных организациях и образовательных организациях высшего образования Донецкой Народной Республики, в том числе на подготовительных курсах (отделениях), иногородние дети-сироты и дети, оставшиеся без попечения родителей, лица из числа детей-сирот и детей, оставшихся без попечения родителей, обеспечиваются общежитием (жильем) и бесплатным питанием с момента их прибытия в образовательную организацию для обучения. Плата за общежитие </w:t>
      </w:r>
      <w:proofErr w:type="gramStart"/>
      <w:r>
        <w:t xml:space="preserve">с  </w:t>
      </w:r>
      <w:bookmarkStart w:id="10" w:name="bookmark27"/>
      <w:bookmarkEnd w:id="10"/>
      <w:r>
        <w:t>абитуриентов</w:t>
      </w:r>
      <w:proofErr w:type="gramEnd"/>
      <w:r>
        <w:t>, обучающихся из числа детей-сирот и детей, оставшихся без попечения родителей, лиц из числа детей-сирот и детей, оставшихся без попечения родителей, лиц, не взимается.</w:t>
      </w:r>
    </w:p>
    <w:p w14:paraId="2BB59B3C" w14:textId="77777777" w:rsidR="0047448F" w:rsidRDefault="0047448F" w:rsidP="0047448F">
      <w:pPr>
        <w:pStyle w:val="1"/>
        <w:spacing w:after="0"/>
        <w:ind w:firstLine="720"/>
        <w:jc w:val="both"/>
      </w:pPr>
      <w:r>
        <w:t>Право на бесплатное проживание в общежитии не предоставляется:</w:t>
      </w:r>
    </w:p>
    <w:p w14:paraId="71111DF1" w14:textId="77777777" w:rsidR="0047448F" w:rsidRDefault="0047448F" w:rsidP="0047448F">
      <w:pPr>
        <w:pStyle w:val="1"/>
        <w:spacing w:after="0"/>
        <w:ind w:firstLine="720"/>
        <w:jc w:val="both"/>
      </w:pPr>
      <w:r>
        <w:lastRenderedPageBreak/>
        <w:t>обучающимся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в возрасте от 18 до 23 лет обоих родителей или единственного родителя, которые обеспечены жилым помещением по месту нахождения профессиональной образовательной организации или образовательной организации высшего образования, при условии, что жилое помещение пригодно для постоянного проживания и в нем не проживают лица, лишенные родительских прав или страдающие тяжелой формой хронических заболеваний, при которой совместное проживание с ними в одном помещении невозможно;</w:t>
      </w:r>
    </w:p>
    <w:p w14:paraId="38B69BE4" w14:textId="77777777" w:rsidR="0047448F" w:rsidRDefault="0047448F" w:rsidP="0047448F">
      <w:pPr>
        <w:pStyle w:val="1"/>
        <w:ind w:firstLine="720"/>
        <w:jc w:val="both"/>
      </w:pPr>
      <w:r>
        <w:t>обучающимся, проживающим совместно с опекунами, попечителями, приемными родителями, родителями-воспитателями по месту нахождения образовательной организации.</w:t>
      </w:r>
    </w:p>
    <w:p w14:paraId="7FA4D492" w14:textId="663232E8" w:rsidR="00954F68" w:rsidRPr="0047448F" w:rsidRDefault="0047448F" w:rsidP="0047448F">
      <w:pPr>
        <w:ind w:firstLine="709"/>
        <w:jc w:val="both"/>
        <w:rPr>
          <w:rFonts w:ascii="Times New Roman" w:hAnsi="Times New Roman" w:cs="Times New Roman"/>
          <w:sz w:val="26"/>
          <w:szCs w:val="26"/>
        </w:rPr>
      </w:pPr>
      <w:bookmarkStart w:id="11" w:name="bookmark28"/>
      <w:bookmarkEnd w:id="11"/>
      <w:r w:rsidRPr="0047448F">
        <w:rPr>
          <w:rFonts w:ascii="Times New Roman" w:hAnsi="Times New Roman" w:cs="Times New Roman"/>
          <w:sz w:val="26"/>
          <w:szCs w:val="26"/>
        </w:rPr>
        <w:t>11.</w:t>
      </w:r>
      <w:r>
        <w:rPr>
          <w:rFonts w:ascii="Times New Roman" w:hAnsi="Times New Roman" w:cs="Times New Roman"/>
          <w:sz w:val="26"/>
          <w:szCs w:val="26"/>
        </w:rPr>
        <w:t xml:space="preserve"> </w:t>
      </w:r>
      <w:r w:rsidRPr="0047448F">
        <w:rPr>
          <w:rFonts w:ascii="Times New Roman" w:hAnsi="Times New Roman" w:cs="Times New Roman"/>
          <w:sz w:val="26"/>
          <w:szCs w:val="26"/>
        </w:rPr>
        <w:t>При направлении воспитанников детских домов и общеобразовательных организаций с наличием интерната из числа детей-сирот и детей, оставшихся без попечения родителей, в другие населенные пункты для поступления в профессиональные образовательные организации или образовательные организации высшего образования им оплачивается проезд и выдается денежная компенсация стоимости питания на весь период с момента убытия из организации и до зачисления в профессиональные образовательные организации или образовательные организации высшего образования на обучение, в том числе на подготовительных курсах (отделениях).</w:t>
      </w:r>
    </w:p>
    <w:p w14:paraId="2092BEBC" w14:textId="77777777" w:rsidR="0047448F" w:rsidRPr="0047448F" w:rsidRDefault="0047448F">
      <w:pPr>
        <w:ind w:firstLine="851"/>
        <w:jc w:val="both"/>
        <w:rPr>
          <w:rFonts w:ascii="Times New Roman" w:hAnsi="Times New Roman" w:cs="Times New Roman"/>
          <w:sz w:val="28"/>
          <w:szCs w:val="28"/>
        </w:rPr>
      </w:pPr>
    </w:p>
    <w:sectPr w:rsidR="0047448F" w:rsidRPr="0047448F">
      <w:headerReference w:type="even" r:id="rId12"/>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E7242" w14:textId="77777777" w:rsidR="002A3169" w:rsidRDefault="007A3A88">
      <w:r>
        <w:separator/>
      </w:r>
    </w:p>
  </w:endnote>
  <w:endnote w:type="continuationSeparator" w:id="0">
    <w:p w14:paraId="0683EE56" w14:textId="77777777" w:rsidR="002A3169" w:rsidRDefault="007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FCAA5" w14:textId="77777777" w:rsidR="002A3169" w:rsidRDefault="007A3A88">
      <w:r>
        <w:separator/>
      </w:r>
    </w:p>
  </w:footnote>
  <w:footnote w:type="continuationSeparator" w:id="0">
    <w:p w14:paraId="462FE598" w14:textId="77777777" w:rsidR="002A3169" w:rsidRDefault="007A3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1C13D" w14:textId="77777777" w:rsidR="00342127" w:rsidRDefault="0047448F">
    <w:pPr>
      <w:spacing w:line="1" w:lineRule="exact"/>
    </w:pPr>
    <w:r>
      <w:rPr>
        <w:noProof/>
      </w:rPr>
      <mc:AlternateContent>
        <mc:Choice Requires="wps">
          <w:drawing>
            <wp:anchor distT="0" distB="0" distL="0" distR="0" simplePos="0" relativeHeight="251660288" behindDoc="1" locked="0" layoutInCell="1" allowOverlap="1" wp14:anchorId="718D1A99" wp14:editId="4D4247E2">
              <wp:simplePos x="0" y="0"/>
              <wp:positionH relativeFrom="page">
                <wp:posOffset>4503420</wp:posOffset>
              </wp:positionH>
              <wp:positionV relativeFrom="page">
                <wp:posOffset>603250</wp:posOffset>
              </wp:positionV>
              <wp:extent cx="1036320" cy="155575"/>
              <wp:effectExtent l="0" t="0" r="0" b="0"/>
              <wp:wrapNone/>
              <wp:docPr id="10" name="Shape 10"/>
              <wp:cNvGraphicFramePr/>
              <a:graphic xmlns:a="http://schemas.openxmlformats.org/drawingml/2006/main">
                <a:graphicData uri="http://schemas.microsoft.com/office/word/2010/wordprocessingShape">
                  <wps:wsp>
                    <wps:cNvSpPr txBox="1"/>
                    <wps:spPr>
                      <a:xfrm>
                        <a:off x="0" y="0"/>
                        <a:ext cx="1036320" cy="155575"/>
                      </a:xfrm>
                      <a:prstGeom prst="rect">
                        <a:avLst/>
                      </a:prstGeom>
                      <a:noFill/>
                    </wps:spPr>
                    <wps:txbx>
                      <w:txbxContent>
                        <w:p w14:paraId="6F7CBD00" w14:textId="77777777" w:rsidR="00342127" w:rsidRDefault="0047448F">
                          <w:pPr>
                            <w:pStyle w:val="20"/>
                            <w:rPr>
                              <w:sz w:val="26"/>
                              <w:szCs w:val="26"/>
                            </w:rPr>
                          </w:pPr>
                          <w:r>
                            <w:rPr>
                              <w:sz w:val="26"/>
                              <w:szCs w:val="26"/>
                            </w:rPr>
                            <w:t xml:space="preserve">Приложение </w:t>
                          </w: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type w14:anchorId="718D1A99" id="_x0000_t202" coordsize="21600,21600" o:spt="202" path="m,l,21600r21600,l21600,xe">
              <v:stroke joinstyle="miter"/>
              <v:path gradientshapeok="t" o:connecttype="rect"/>
            </v:shapetype>
            <v:shape id="Shape 10" o:spid="_x0000_s1026" type="#_x0000_t202" style="position:absolute;margin-left:354.6pt;margin-top:47.5pt;width:81.6pt;height:12.2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" filled="f" stroked="f">
              <v:textbox style="mso-fit-shape-to-text:t" inset="0,0,0,0">
                <w:txbxContent>
                  <w:p w14:paraId="6F7CBD00" w14:textId="77777777" w:rsidR="00342127" w:rsidRDefault="0047448F">
                    <w:pPr>
                      <w:pStyle w:val="20"/>
                      <w:rPr>
                        <w:sz w:val="26"/>
                        <w:szCs w:val="26"/>
                      </w:rPr>
                    </w:pPr>
                    <w:r>
                      <w:rPr>
                        <w:sz w:val="26"/>
                        <w:szCs w:val="26"/>
                      </w:rPr>
                      <w:t xml:space="preserve">Приложение </w:t>
                    </w: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EDDB7" w14:textId="57BAAC62" w:rsidR="00342127" w:rsidRDefault="0074359B">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61F16" w14:textId="77777777" w:rsidR="00342127" w:rsidRDefault="0047448F">
    <w:pPr>
      <w:spacing w:line="1" w:lineRule="exact"/>
    </w:pPr>
    <w:r>
      <w:rPr>
        <w:noProof/>
      </w:rPr>
      <mc:AlternateContent>
        <mc:Choice Requires="wps">
          <w:drawing>
            <wp:anchor distT="0" distB="0" distL="0" distR="0" simplePos="0" relativeHeight="251662336" behindDoc="1" locked="0" layoutInCell="1" allowOverlap="1" wp14:anchorId="75E131D8" wp14:editId="5B421916">
              <wp:simplePos x="0" y="0"/>
              <wp:positionH relativeFrom="page">
                <wp:posOffset>4097020</wp:posOffset>
              </wp:positionH>
              <wp:positionV relativeFrom="page">
                <wp:posOffset>491490</wp:posOffset>
              </wp:positionV>
              <wp:extent cx="79375" cy="121920"/>
              <wp:effectExtent l="0" t="0" r="0" b="0"/>
              <wp:wrapNone/>
              <wp:docPr id="14" name="Shape 14"/>
              <wp:cNvGraphicFramePr/>
              <a:graphic xmlns:a="http://schemas.openxmlformats.org/drawingml/2006/main">
                <a:graphicData uri="http://schemas.microsoft.com/office/word/2010/wordprocessingShape">
                  <wps:wsp>
                    <wps:cNvSpPr txBox="1"/>
                    <wps:spPr>
                      <a:xfrm>
                        <a:off x="0" y="0"/>
                        <a:ext cx="79375" cy="121920"/>
                      </a:xfrm>
                      <a:prstGeom prst="rect">
                        <a:avLst/>
                      </a:prstGeom>
                      <a:noFill/>
                    </wps:spPr>
                    <wps:txbx>
                      <w:txbxContent>
                        <w:p w14:paraId="53BD3A67" w14:textId="77777777" w:rsidR="00342127" w:rsidRDefault="0047448F">
                          <w:pPr>
                            <w:pStyle w:val="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type w14:anchorId="75E131D8" id="_x0000_t202" coordsize="21600,21600" o:spt="202" path="m,l,21600r21600,l21600,xe">
              <v:stroke joinstyle="miter"/>
              <v:path gradientshapeok="t" o:connecttype="rect"/>
            </v:shapetype>
            <v:shape id="Shape 14" o:spid="_x0000_s1027" type="#_x0000_t202" style="position:absolute;margin-left:322.6pt;margin-top:38.7pt;width:6.25pt;height:9.6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" filled="f" stroked="f">
              <v:textbox style="mso-fit-shape-to-text:t" inset="0,0,0,0">
                <w:txbxContent>
                  <w:p w14:paraId="53BD3A67" w14:textId="77777777" w:rsidR="00342127" w:rsidRDefault="0047448F">
                    <w:pPr>
                      <w:pStyle w:val="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5E43B" w14:textId="77777777" w:rsidR="00342127" w:rsidRDefault="0047448F">
    <w:pPr>
      <w:spacing w:line="1" w:lineRule="exact"/>
    </w:pPr>
    <w:r>
      <w:rPr>
        <w:noProof/>
      </w:rPr>
      <mc:AlternateContent>
        <mc:Choice Requires="wps">
          <w:drawing>
            <wp:anchor distT="0" distB="0" distL="0" distR="0" simplePos="0" relativeHeight="251661312" behindDoc="1" locked="0" layoutInCell="1" allowOverlap="1" wp14:anchorId="11C9574F" wp14:editId="74271DE7">
              <wp:simplePos x="0" y="0"/>
              <wp:positionH relativeFrom="page">
                <wp:posOffset>4097020</wp:posOffset>
              </wp:positionH>
              <wp:positionV relativeFrom="page">
                <wp:posOffset>491490</wp:posOffset>
              </wp:positionV>
              <wp:extent cx="79375" cy="121920"/>
              <wp:effectExtent l="0" t="0" r="0" b="0"/>
              <wp:wrapNone/>
              <wp:docPr id="12" name="Shape 12"/>
              <wp:cNvGraphicFramePr/>
              <a:graphic xmlns:a="http://schemas.openxmlformats.org/drawingml/2006/main">
                <a:graphicData uri="http://schemas.microsoft.com/office/word/2010/wordprocessingShape">
                  <wps:wsp>
                    <wps:cNvSpPr txBox="1"/>
                    <wps:spPr>
                      <a:xfrm>
                        <a:off x="0" y="0"/>
                        <a:ext cx="79375" cy="121920"/>
                      </a:xfrm>
                      <a:prstGeom prst="rect">
                        <a:avLst/>
                      </a:prstGeom>
                      <a:noFill/>
                    </wps:spPr>
                    <wps:txbx>
                      <w:txbxContent>
                        <w:p w14:paraId="5F8F508B" w14:textId="77777777" w:rsidR="00342127" w:rsidRDefault="0047448F">
                          <w:pPr>
                            <w:pStyle w:val="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type w14:anchorId="11C9574F" id="_x0000_t202" coordsize="21600,21600" o:spt="202" path="m,l,21600r21600,l21600,xe">
              <v:stroke joinstyle="miter"/>
              <v:path gradientshapeok="t" o:connecttype="rect"/>
            </v:shapetype>
            <v:shape id="Shape 12" o:spid="_x0000_s1028" type="#_x0000_t202" style="position:absolute;margin-left:322.6pt;margin-top:38.7pt;width:6.25pt;height:9.6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" filled="f" stroked="f">
              <v:textbox style="mso-fit-shape-to-text:t" inset="0,0,0,0">
                <w:txbxContent>
                  <w:p w14:paraId="5F8F508B" w14:textId="77777777" w:rsidR="00342127" w:rsidRDefault="0047448F">
                    <w:pPr>
                      <w:pStyle w:val="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61ECE"/>
    <w:multiLevelType w:val="multilevel"/>
    <w:tmpl w:val="190EA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AF3"/>
    <w:rsid w:val="002A3169"/>
    <w:rsid w:val="0047448F"/>
    <w:rsid w:val="0074359B"/>
    <w:rsid w:val="007A3A88"/>
    <w:rsid w:val="007B3AF3"/>
    <w:rsid w:val="00954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B3928A"/>
  <w15:chartTrackingRefBased/>
  <w15:docId w15:val="{0990C712-177B-4DE6-A018-69A56AC6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48F"/>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7448F"/>
    <w:rPr>
      <w:rFonts w:ascii="Times New Roman" w:eastAsia="Times New Roman" w:hAnsi="Times New Roman" w:cs="Times New Roman"/>
      <w:sz w:val="26"/>
      <w:szCs w:val="26"/>
    </w:rPr>
  </w:style>
  <w:style w:type="character" w:customStyle="1" w:styleId="2">
    <w:name w:val="Колонтитул (2)_"/>
    <w:basedOn w:val="a0"/>
    <w:link w:val="20"/>
    <w:rsid w:val="0047448F"/>
    <w:rPr>
      <w:rFonts w:ascii="Times New Roman" w:eastAsia="Times New Roman" w:hAnsi="Times New Roman" w:cs="Times New Roman"/>
      <w:sz w:val="20"/>
      <w:szCs w:val="20"/>
    </w:rPr>
  </w:style>
  <w:style w:type="paragraph" w:customStyle="1" w:styleId="1">
    <w:name w:val="Основной текст1"/>
    <w:basedOn w:val="a"/>
    <w:link w:val="a3"/>
    <w:rsid w:val="0047448F"/>
    <w:pPr>
      <w:spacing w:after="260" w:line="259" w:lineRule="auto"/>
      <w:ind w:firstLine="400"/>
    </w:pPr>
    <w:rPr>
      <w:rFonts w:ascii="Times New Roman" w:eastAsia="Times New Roman" w:hAnsi="Times New Roman" w:cs="Times New Roman"/>
      <w:color w:val="auto"/>
      <w:sz w:val="26"/>
      <w:szCs w:val="26"/>
      <w:lang w:eastAsia="en-US" w:bidi="ar-SA"/>
    </w:rPr>
  </w:style>
  <w:style w:type="paragraph" w:customStyle="1" w:styleId="20">
    <w:name w:val="Колонтитул (2)"/>
    <w:basedOn w:val="a"/>
    <w:link w:val="2"/>
    <w:rsid w:val="0047448F"/>
    <w:rPr>
      <w:rFonts w:ascii="Times New Roman" w:eastAsia="Times New Roman" w:hAnsi="Times New Roman" w:cs="Times New Roman"/>
      <w:color w:val="auto"/>
      <w:sz w:val="20"/>
      <w:szCs w:val="20"/>
      <w:lang w:eastAsia="en-US" w:bidi="ar-SA"/>
    </w:rPr>
  </w:style>
  <w:style w:type="paragraph" w:styleId="a4">
    <w:name w:val="List Paragraph"/>
    <w:basedOn w:val="a"/>
    <w:uiPriority w:val="34"/>
    <w:qFormat/>
    <w:rsid w:val="0047448F"/>
    <w:pPr>
      <w:ind w:left="720"/>
      <w:contextualSpacing/>
    </w:pPr>
  </w:style>
  <w:style w:type="paragraph" w:styleId="a5">
    <w:name w:val="footer"/>
    <w:basedOn w:val="a"/>
    <w:link w:val="a6"/>
    <w:uiPriority w:val="99"/>
    <w:unhideWhenUsed/>
    <w:rsid w:val="007A3A88"/>
    <w:pPr>
      <w:tabs>
        <w:tab w:val="center" w:pos="4677"/>
        <w:tab w:val="right" w:pos="9355"/>
      </w:tabs>
    </w:pPr>
  </w:style>
  <w:style w:type="character" w:customStyle="1" w:styleId="a6">
    <w:name w:val="Нижний колонтитул Знак"/>
    <w:basedOn w:val="a0"/>
    <w:link w:val="a5"/>
    <w:uiPriority w:val="99"/>
    <w:rsid w:val="007A3A88"/>
    <w:rPr>
      <w:rFonts w:ascii="Courier New" w:eastAsia="Courier New" w:hAnsi="Courier New" w:cs="Courier New"/>
      <w:color w:val="000000"/>
      <w:sz w:val="24"/>
      <w:szCs w:val="24"/>
      <w:lang w:eastAsia="ru-RU" w:bidi="ru-RU"/>
    </w:rPr>
  </w:style>
  <w:style w:type="paragraph" w:styleId="a7">
    <w:name w:val="header"/>
    <w:basedOn w:val="a"/>
    <w:link w:val="a8"/>
    <w:uiPriority w:val="99"/>
    <w:unhideWhenUsed/>
    <w:rsid w:val="007A3A88"/>
    <w:pPr>
      <w:tabs>
        <w:tab w:val="center" w:pos="4677"/>
        <w:tab w:val="right" w:pos="9355"/>
      </w:tabs>
    </w:pPr>
  </w:style>
  <w:style w:type="character" w:customStyle="1" w:styleId="a8">
    <w:name w:val="Верхний колонтитул Знак"/>
    <w:basedOn w:val="a0"/>
    <w:link w:val="a7"/>
    <w:uiPriority w:val="99"/>
    <w:rsid w:val="007A3A88"/>
    <w:rPr>
      <w:rFonts w:ascii="Courier New" w:eastAsia="Courier New" w:hAnsi="Courier New" w:cs="Courier New"/>
      <w:color w:val="000000"/>
      <w:sz w:val="24"/>
      <w:szCs w:val="24"/>
      <w:lang w:eastAsia="ru-RU" w:bidi="ru-RU"/>
    </w:rPr>
  </w:style>
  <w:style w:type="character" w:styleId="a9">
    <w:name w:val="Hyperlink"/>
    <w:basedOn w:val="a0"/>
    <w:uiPriority w:val="99"/>
    <w:unhideWhenUsed/>
    <w:rsid w:val="0074359B"/>
    <w:rPr>
      <w:color w:val="0563C1" w:themeColor="hyperlink"/>
      <w:u w:val="single"/>
    </w:rPr>
  </w:style>
  <w:style w:type="character" w:styleId="aa">
    <w:name w:val="Unresolved Mention"/>
    <w:basedOn w:val="a0"/>
    <w:uiPriority w:val="99"/>
    <w:semiHidden/>
    <w:unhideWhenUsed/>
    <w:rsid w:val="00743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gisnpa-dnr.ru/wp-content/uploads/2022/07/prilozhenie-1-normy-pitaniya-18-23.doc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isnpa-dnr.ru/wp-content/uploads/2022/07/prilozhenie-3-normy-pitaniya-1-4.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isnpa-dnr.ru/wp-content/uploads/2022/07/prilozhenie-2-normy-pitaniya-0-12-m.docx"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1430</Words>
  <Characters>8155</Characters>
  <Application>Microsoft Office Word</Application>
  <DocSecurity>0</DocSecurity>
  <Lines>67</Lines>
  <Paragraphs>19</Paragraphs>
  <ScaleCrop>false</ScaleCrop>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Александрович Шевелев</dc:creator>
  <cp:keywords/>
  <dc:description/>
  <cp:lastModifiedBy>Дмитрий Александрович Шевелев</cp:lastModifiedBy>
  <cp:revision>4</cp:revision>
  <dcterms:created xsi:type="dcterms:W3CDTF">2022-07-11T08:46:00Z</dcterms:created>
  <dcterms:modified xsi:type="dcterms:W3CDTF">2022-07-11T11:58:00Z</dcterms:modified>
</cp:coreProperties>
</file>