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2E9D" w14:textId="77777777" w:rsidR="0094485F" w:rsidRDefault="0094485F" w:rsidP="00E866D5">
      <w:pPr>
        <w:pStyle w:val="1"/>
        <w:spacing w:after="0"/>
        <w:ind w:left="4678" w:firstLine="0"/>
      </w:pPr>
      <w:r>
        <w:rPr>
          <w:color w:val="000000"/>
        </w:rPr>
        <w:t>Приложение 1</w:t>
      </w:r>
    </w:p>
    <w:p w14:paraId="079D4196" w14:textId="5792E77F" w:rsidR="0094485F" w:rsidRPr="00E866D5" w:rsidRDefault="0094485F" w:rsidP="00E866D5">
      <w:pPr>
        <w:pStyle w:val="1"/>
        <w:spacing w:after="1100"/>
        <w:ind w:left="4678" w:firstLine="0"/>
      </w:pPr>
      <w:r>
        <w:rPr>
          <w:color w:val="000000"/>
        </w:rPr>
        <w:t>к Распоряжению Правительства Донецкой Народной Республики от 01 февраля 2021 г. № 20</w:t>
      </w:r>
      <w:r w:rsidR="00E866D5">
        <w:rPr>
          <w:color w:val="000000"/>
        </w:rPr>
        <w:br/>
      </w:r>
      <w:r w:rsidR="00E866D5" w:rsidRPr="00E866D5">
        <w:rPr>
          <w:color w:val="000000"/>
        </w:rPr>
        <w:t>(</w:t>
      </w:r>
      <w:r w:rsidR="00E866D5" w:rsidRPr="00E866D5">
        <w:rPr>
          <w:i/>
          <w:iCs/>
          <w:color w:val="A6A6A6" w:themeColor="background1" w:themeShade="A6"/>
        </w:rPr>
        <w:t xml:space="preserve">в ред. Распоряжения Правительства ДНР </w:t>
      </w:r>
      <w:hyperlink r:id="rId4" w:history="1">
        <w:r w:rsidR="00E866D5" w:rsidRPr="00E866D5">
          <w:rPr>
            <w:rStyle w:val="a6"/>
            <w:i/>
            <w:iCs/>
            <w:color w:val="03407D" w:themeColor="hyperlink" w:themeShade="A6"/>
          </w:rPr>
          <w:t>от 24.11.2022 № 100-Р1</w:t>
        </w:r>
      </w:hyperlink>
      <w:r w:rsidR="00E866D5" w:rsidRPr="00E866D5">
        <w:rPr>
          <w:color w:val="000000"/>
        </w:rPr>
        <w:t>)</w:t>
      </w:r>
    </w:p>
    <w:p w14:paraId="36E9D768" w14:textId="2F67C7C9" w:rsidR="0094485F" w:rsidRDefault="0094485F" w:rsidP="0094485F">
      <w:pPr>
        <w:pStyle w:val="1"/>
        <w:spacing w:after="780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Цены на природный газ (рос. руб./ЮОО м</w:t>
      </w:r>
      <w:r>
        <w:rPr>
          <w:b/>
          <w:bCs/>
          <w:color w:val="000000"/>
          <w:vertAlign w:val="superscript"/>
        </w:rPr>
        <w:t>3</w:t>
      </w:r>
      <w:r>
        <w:rPr>
          <w:b/>
          <w:bCs/>
          <w:color w:val="000000"/>
        </w:rPr>
        <w:t>)</w:t>
      </w:r>
    </w:p>
    <w:tbl>
      <w:tblPr>
        <w:tblOverlap w:val="never"/>
        <w:tblW w:w="106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1272"/>
        <w:gridCol w:w="1277"/>
        <w:gridCol w:w="2410"/>
        <w:gridCol w:w="2136"/>
      </w:tblGrid>
      <w:tr w:rsidR="0094485F" w14:paraId="58EEF6CE" w14:textId="77777777" w:rsidTr="0094485F">
        <w:trPr>
          <w:trHeight w:hRule="exact" w:val="278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457F8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Категория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FBD95" w14:textId="77777777" w:rsidR="0094485F" w:rsidRDefault="0094485F" w:rsidP="00102321">
            <w:pPr>
              <w:pStyle w:val="a5"/>
              <w:spacing w:line="254" w:lineRule="auto"/>
            </w:pPr>
            <w:r>
              <w:rPr>
                <w:b w:val="0"/>
                <w:bCs w:val="0"/>
                <w:color w:val="000000"/>
              </w:rPr>
              <w:t>Отпускная цена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58B39B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в том числе</w:t>
            </w:r>
          </w:p>
        </w:tc>
      </w:tr>
      <w:tr w:rsidR="0094485F" w14:paraId="633B85D1" w14:textId="77777777" w:rsidTr="0094485F">
        <w:trPr>
          <w:trHeight w:hRule="exact" w:val="2126"/>
          <w:jc w:val="center"/>
        </w:trPr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7F3133" w14:textId="77777777" w:rsidR="0094485F" w:rsidRDefault="0094485F" w:rsidP="00102321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8F4EBD" w14:textId="77777777" w:rsidR="0094485F" w:rsidRDefault="0094485F" w:rsidP="0010232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C8100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Цена газа как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DBCC2" w14:textId="77777777" w:rsidR="0094485F" w:rsidRDefault="0094485F" w:rsidP="00102321">
            <w:pPr>
              <w:pStyle w:val="a5"/>
              <w:spacing w:line="252" w:lineRule="auto"/>
            </w:pPr>
            <w:r>
              <w:rPr>
                <w:b w:val="0"/>
                <w:bCs w:val="0"/>
                <w:color w:val="000000"/>
              </w:rPr>
              <w:t>Тариф на услуги по поставке, транспортировке и распределению природного газа магистральными и распределительными газопроводами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F3D90" w14:textId="77777777" w:rsidR="0094485F" w:rsidRDefault="0094485F" w:rsidP="00102321">
            <w:pPr>
              <w:pStyle w:val="a5"/>
              <w:spacing w:after="260" w:line="252" w:lineRule="auto"/>
            </w:pPr>
            <w:r>
              <w:rPr>
                <w:b w:val="0"/>
                <w:bCs w:val="0"/>
                <w:color w:val="000000"/>
              </w:rPr>
              <w:t>в том числе</w:t>
            </w:r>
          </w:p>
          <w:p w14:paraId="55A9840B" w14:textId="77777777" w:rsidR="0094485F" w:rsidRDefault="0094485F" w:rsidP="00102321">
            <w:pPr>
              <w:pStyle w:val="a5"/>
              <w:spacing w:line="252" w:lineRule="auto"/>
            </w:pPr>
            <w:r>
              <w:rPr>
                <w:b w:val="0"/>
                <w:bCs w:val="0"/>
                <w:color w:val="000000"/>
              </w:rPr>
              <w:t>тариф на услугу по транспортировке природного газа магистральными газопроводами</w:t>
            </w:r>
          </w:p>
        </w:tc>
      </w:tr>
      <w:tr w:rsidR="0094485F" w14:paraId="47ADAD6B" w14:textId="77777777" w:rsidTr="0094485F">
        <w:trPr>
          <w:trHeight w:hRule="exact" w:val="2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98B5F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4C3A9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2DF85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5C2D7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07D8F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</w:t>
            </w:r>
          </w:p>
        </w:tc>
      </w:tr>
      <w:tr w:rsidR="0094485F" w14:paraId="4F0EE065" w14:textId="77777777" w:rsidTr="0094485F">
        <w:trPr>
          <w:trHeight w:hRule="exact" w:val="278"/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2ACDF" w14:textId="77777777" w:rsidR="0094485F" w:rsidRDefault="0094485F" w:rsidP="00102321">
            <w:pPr>
              <w:pStyle w:val="a5"/>
            </w:pPr>
            <w:r>
              <w:rPr>
                <w:color w:val="000000"/>
              </w:rPr>
              <w:t>1. Для нужд населения</w:t>
            </w:r>
          </w:p>
        </w:tc>
      </w:tr>
      <w:tr w:rsidR="0094485F" w14:paraId="4B3D0E02" w14:textId="77777777" w:rsidTr="0094485F">
        <w:trPr>
          <w:trHeight w:hRule="exact" w:val="538"/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3666D" w14:textId="77777777" w:rsidR="0094485F" w:rsidRDefault="0094485F" w:rsidP="00102321">
            <w:pPr>
              <w:pStyle w:val="a5"/>
              <w:spacing w:line="252" w:lineRule="auto"/>
              <w:jc w:val="both"/>
            </w:pPr>
            <w:r>
              <w:rPr>
                <w:color w:val="000000"/>
              </w:rPr>
              <w:t>1.1. В случае использования природного газа для приготовления пищи и/или подогрева воды в многоквартирных домах (в том числе для нужд общежитий)</w:t>
            </w:r>
          </w:p>
        </w:tc>
      </w:tr>
      <w:tr w:rsidR="0094485F" w14:paraId="3EAFBB4F" w14:textId="77777777" w:rsidTr="0094485F">
        <w:trPr>
          <w:trHeight w:hRule="exact" w:val="2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F353A" w14:textId="77777777" w:rsidR="0094485F" w:rsidRDefault="0094485F" w:rsidP="00102321">
            <w:pPr>
              <w:pStyle w:val="a5"/>
              <w:jc w:val="left"/>
            </w:pPr>
            <w:r>
              <w:rPr>
                <w:b w:val="0"/>
                <w:bCs w:val="0"/>
                <w:color w:val="000000"/>
              </w:rPr>
              <w:t>При наличии счетчиков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9A505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2 738,70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C9E70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756,78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70D06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B6CF5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2FFA3567" w14:textId="77777777" w:rsidTr="0094485F">
        <w:trPr>
          <w:trHeight w:hRule="exact" w:val="2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1AA66" w14:textId="77777777" w:rsidR="0094485F" w:rsidRDefault="0094485F" w:rsidP="00102321">
            <w:pPr>
              <w:pStyle w:val="a5"/>
              <w:jc w:val="left"/>
            </w:pPr>
            <w:r>
              <w:rPr>
                <w:b w:val="0"/>
                <w:bCs w:val="0"/>
                <w:color w:val="000000"/>
              </w:rPr>
              <w:t>При отсутствии счетчиков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3100E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3 007,80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BAC72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1 025,88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37691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87AC2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12050E7C" w14:textId="77777777" w:rsidTr="0094485F">
        <w:trPr>
          <w:trHeight w:hRule="exact" w:val="274"/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F6A7D" w14:textId="77777777" w:rsidR="0094485F" w:rsidRDefault="0094485F" w:rsidP="00102321">
            <w:pPr>
              <w:pStyle w:val="a5"/>
              <w:jc w:val="both"/>
            </w:pPr>
            <w:r>
              <w:rPr>
                <w:color w:val="000000"/>
              </w:rPr>
              <w:t>1.2. При условии, что объем потребления природного газа не превышает 2 500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в год</w:t>
            </w:r>
          </w:p>
        </w:tc>
      </w:tr>
      <w:tr w:rsidR="0094485F" w14:paraId="5340E550" w14:textId="77777777" w:rsidTr="0094485F">
        <w:trPr>
          <w:trHeight w:hRule="exact" w:val="278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9730D" w14:textId="77777777" w:rsidR="0094485F" w:rsidRDefault="0094485F" w:rsidP="00102321">
            <w:pPr>
              <w:pStyle w:val="a5"/>
              <w:jc w:val="left"/>
            </w:pPr>
            <w:r>
              <w:rPr>
                <w:b w:val="0"/>
                <w:bCs w:val="0"/>
                <w:color w:val="000000"/>
              </w:rPr>
              <w:t>При наличии счетчиков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FA8EA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2 524,80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00820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542,88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49BD9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BC712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1DEBCDA7" w14:textId="77777777" w:rsidTr="0094485F">
        <w:trPr>
          <w:trHeight w:hRule="exact" w:val="2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A1DDA" w14:textId="77777777" w:rsidR="0094485F" w:rsidRDefault="0094485F" w:rsidP="00102321">
            <w:pPr>
              <w:pStyle w:val="a5"/>
              <w:jc w:val="left"/>
            </w:pPr>
            <w:r>
              <w:rPr>
                <w:b w:val="0"/>
                <w:bCs w:val="0"/>
                <w:color w:val="000000"/>
              </w:rPr>
              <w:t>При отсутствии счетчиков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834B2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2 773,20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A7E49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791,28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B8665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F9C4C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1B2A49BC" w14:textId="77777777" w:rsidTr="0094485F">
        <w:trPr>
          <w:trHeight w:hRule="exact" w:val="274"/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D426D" w14:textId="77777777" w:rsidR="0094485F" w:rsidRDefault="0094485F" w:rsidP="00102321">
            <w:pPr>
              <w:pStyle w:val="a5"/>
              <w:jc w:val="both"/>
            </w:pPr>
            <w:r>
              <w:rPr>
                <w:color w:val="000000"/>
              </w:rPr>
              <w:t>1.3. При условии, что объем потребления природного газа не превышает 6 000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в год</w:t>
            </w:r>
          </w:p>
        </w:tc>
      </w:tr>
      <w:tr w:rsidR="0094485F" w14:paraId="24881C92" w14:textId="77777777" w:rsidTr="0094485F">
        <w:trPr>
          <w:trHeight w:hRule="exact" w:val="2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B67C5" w14:textId="77777777" w:rsidR="0094485F" w:rsidRDefault="0094485F" w:rsidP="00102321">
            <w:pPr>
              <w:pStyle w:val="a5"/>
              <w:jc w:val="left"/>
            </w:pPr>
            <w:r>
              <w:rPr>
                <w:b w:val="0"/>
                <w:bCs w:val="0"/>
                <w:color w:val="000000"/>
              </w:rPr>
              <w:t>При наличии счетчиков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8CC6F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4 132,50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765F7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2 150,58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F6B94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EE51C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57296ABC" w14:textId="77777777" w:rsidTr="0094485F">
        <w:trPr>
          <w:trHeight w:hRule="exact" w:val="2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CC5C3" w14:textId="77777777" w:rsidR="0094485F" w:rsidRDefault="0094485F" w:rsidP="00102321">
            <w:pPr>
              <w:pStyle w:val="a5"/>
              <w:jc w:val="left"/>
            </w:pPr>
            <w:r>
              <w:rPr>
                <w:b w:val="0"/>
                <w:bCs w:val="0"/>
                <w:color w:val="000000"/>
              </w:rPr>
              <w:t>При отсутствии счетчиков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B9093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4 539,60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61CDC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2 557,68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E0C5E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D7A4C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27647DBF" w14:textId="77777777" w:rsidTr="0094485F">
        <w:trPr>
          <w:trHeight w:hRule="exact" w:val="278"/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07FD2" w14:textId="77777777" w:rsidR="0094485F" w:rsidRDefault="0094485F" w:rsidP="00102321">
            <w:pPr>
              <w:pStyle w:val="a5"/>
              <w:jc w:val="both"/>
            </w:pPr>
            <w:r>
              <w:rPr>
                <w:color w:val="000000"/>
              </w:rPr>
              <w:t>1.4. При условии, что объем потребления природного газа превышает 6 000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в год</w:t>
            </w:r>
          </w:p>
        </w:tc>
      </w:tr>
      <w:tr w:rsidR="0094485F" w14:paraId="26CA2E34" w14:textId="77777777" w:rsidTr="0094485F">
        <w:trPr>
          <w:trHeight w:hRule="exact" w:val="2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8D5F0" w14:textId="77777777" w:rsidR="0094485F" w:rsidRDefault="0094485F" w:rsidP="00102321">
            <w:pPr>
              <w:pStyle w:val="a5"/>
              <w:jc w:val="left"/>
            </w:pPr>
            <w:r>
              <w:rPr>
                <w:b w:val="0"/>
                <w:bCs w:val="0"/>
                <w:color w:val="000000"/>
              </w:rPr>
              <w:t>При наличии счетчиков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431F5" w14:textId="77777777" w:rsidR="0094485F" w:rsidRDefault="0094485F" w:rsidP="00102321">
            <w:pPr>
              <w:pStyle w:val="a5"/>
              <w:ind w:firstLine="180"/>
              <w:jc w:val="left"/>
            </w:pPr>
            <w:r>
              <w:rPr>
                <w:b w:val="0"/>
                <w:bCs w:val="0"/>
                <w:color w:val="000000"/>
              </w:rPr>
              <w:t>8 403,60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D2859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6 421,68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1957C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06908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121AF10D" w14:textId="77777777" w:rsidTr="0094485F">
        <w:trPr>
          <w:trHeight w:hRule="exact" w:val="2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B5530" w14:textId="77777777" w:rsidR="0094485F" w:rsidRDefault="0094485F" w:rsidP="00102321">
            <w:pPr>
              <w:pStyle w:val="a5"/>
              <w:jc w:val="left"/>
            </w:pPr>
            <w:r>
              <w:rPr>
                <w:b w:val="0"/>
                <w:bCs w:val="0"/>
                <w:color w:val="000000"/>
              </w:rPr>
              <w:t>При отсутствии счетчиков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FD32E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9 245,40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53CCA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7 263,48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9EA3F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C5D0F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07B91FE7" w14:textId="77777777" w:rsidTr="0094485F">
        <w:trPr>
          <w:trHeight w:hRule="exact" w:val="1066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E4914" w14:textId="77777777" w:rsidR="0094485F" w:rsidRDefault="0094485F" w:rsidP="00102321">
            <w:pPr>
              <w:pStyle w:val="a5"/>
              <w:spacing w:line="252" w:lineRule="auto"/>
              <w:jc w:val="left"/>
            </w:pPr>
            <w:r>
              <w:rPr>
                <w:color w:val="000000"/>
              </w:rPr>
              <w:t>2. Для нужд бюджетных учреждений, иных юридических лиц и физических лиц-предпринимателей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65771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15 163,30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52EFE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13 181,38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88ECE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B4815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61185B22" w14:textId="77777777" w:rsidTr="0094485F">
        <w:trPr>
          <w:trHeight w:hRule="exact" w:val="278"/>
          <w:jc w:val="center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9A553" w14:textId="77777777" w:rsidR="0094485F" w:rsidRDefault="0094485F" w:rsidP="00102321">
            <w:pPr>
              <w:pStyle w:val="a5"/>
            </w:pPr>
            <w:r>
              <w:rPr>
                <w:color w:val="000000"/>
              </w:rPr>
              <w:t xml:space="preserve">3. Для юридических лиц, </w:t>
            </w:r>
            <w:proofErr w:type="gramStart"/>
            <w:r>
              <w:rPr>
                <w:color w:val="000000"/>
              </w:rPr>
              <w:t>физических лиц-предпринимателей</w:t>
            </w:r>
            <w:proofErr w:type="gramEnd"/>
            <w:r>
              <w:rPr>
                <w:color w:val="000000"/>
              </w:rPr>
              <w:t xml:space="preserve"> производящих тепловую энергию</w:t>
            </w:r>
          </w:p>
        </w:tc>
      </w:tr>
      <w:tr w:rsidR="0094485F" w14:paraId="2D73CDCB" w14:textId="77777777" w:rsidTr="0094485F">
        <w:trPr>
          <w:trHeight w:hRule="exact" w:val="538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1C76" w14:textId="77777777" w:rsidR="0094485F" w:rsidRDefault="0094485F" w:rsidP="00102321">
            <w:pPr>
              <w:pStyle w:val="a5"/>
              <w:spacing w:line="252" w:lineRule="auto"/>
              <w:jc w:val="left"/>
            </w:pPr>
            <w:r>
              <w:rPr>
                <w:b w:val="0"/>
                <w:bCs w:val="0"/>
                <w:color w:val="000000"/>
              </w:rPr>
              <w:t>В объемах потребления населением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9D766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3 030,80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939B3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1 048,88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7531A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C0CCC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34288B06" w14:textId="77777777" w:rsidTr="0094485F">
        <w:trPr>
          <w:trHeight w:hRule="exact" w:val="133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ABCDC" w14:textId="77777777" w:rsidR="0094485F" w:rsidRDefault="0094485F" w:rsidP="00102321">
            <w:pPr>
              <w:pStyle w:val="a5"/>
              <w:spacing w:line="252" w:lineRule="auto"/>
              <w:jc w:val="left"/>
            </w:pPr>
            <w:r>
              <w:rPr>
                <w:b w:val="0"/>
                <w:bCs w:val="0"/>
                <w:color w:val="000000"/>
              </w:rPr>
              <w:t>В объемах потребления бюджетными учреждениями, иными юридическими лицами и физическими лицами- предпринимателями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C3524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15 163,30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F6B29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13 181,38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EEFDE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4E7AD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4EC812BC" w14:textId="77777777" w:rsidTr="0094485F">
        <w:trPr>
          <w:trHeight w:hRule="exact" w:val="108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6A4158" w14:textId="77777777" w:rsidR="0094485F" w:rsidRDefault="0094485F" w:rsidP="00102321">
            <w:pPr>
              <w:pStyle w:val="a5"/>
              <w:spacing w:line="252" w:lineRule="auto"/>
              <w:jc w:val="left"/>
            </w:pPr>
            <w:r>
              <w:rPr>
                <w:color w:val="000000"/>
              </w:rPr>
              <w:lastRenderedPageBreak/>
              <w:t>4. Для ГОСУДАРСТВЕННОГО ПРЕДПРИЯТИЯ «ДОНЕЦКАВТОГАЗ» (ИКЮЛ 51002372)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9907B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13 925,90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88B69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11 943,98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914FC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6D939" w14:textId="77777777" w:rsidR="0094485F" w:rsidRDefault="0094485F" w:rsidP="00102321">
            <w:pPr>
              <w:pStyle w:val="a5"/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94485F" w14:paraId="246C7F22" w14:textId="77777777" w:rsidTr="00E866D5">
        <w:trPr>
          <w:trHeight w:hRule="exact" w:val="402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C84726" w14:textId="68828138" w:rsidR="0094485F" w:rsidRPr="0094485F" w:rsidRDefault="00E866D5" w:rsidP="00102321">
            <w:pPr>
              <w:pStyle w:val="a5"/>
              <w:spacing w:line="252" w:lineRule="auto"/>
              <w:jc w:val="left"/>
              <w:rPr>
                <w:color w:val="000000"/>
              </w:rPr>
            </w:pPr>
            <w:r w:rsidRPr="00E866D5">
              <w:rPr>
                <w:color w:val="000000"/>
              </w:rPr>
              <w:t>5. Для ФИЛИАЛА «ЗУЕВСКАЯ ТЕПЛОВАЯ ЭЛЕКТРИЧЕСКАЯ СТАНЦИЯ» ГОСУДАРСТВЕННОГО УНИТАРНОГО ПРЕДПРИЯТИЯ ДОНЕЦКОЙ НАРОДНОЙ РЕСПУБЛИКИ «ЭНЕРГИЯ ДОНБАССА» (идентификационный код юридического лица 51008505) и ФИЛИАЛА «СТАРОБЕШЕВСКАЯ ТЕПЛОВАЯ</w:t>
            </w:r>
            <w:r w:rsidR="0094485F">
              <w:rPr>
                <w:color w:val="000000"/>
              </w:rPr>
              <w:t>РЕСПУБЛИКАНСКОГО ПРЕДПРИЯТИЯ «ЭНЕРГИЯ ДОНБАССА» (ИКЮЛ 51008505)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E5871" w14:textId="0DFB68FB" w:rsidR="0094485F" w:rsidRPr="0094485F" w:rsidRDefault="00E866D5" w:rsidP="00102321">
            <w:pPr>
              <w:pStyle w:val="a5"/>
              <w:rPr>
                <w:b w:val="0"/>
                <w:bCs w:val="0"/>
                <w:color w:val="000000"/>
              </w:rPr>
            </w:pPr>
            <w:r w:rsidRPr="00E866D5">
              <w:rPr>
                <w:b w:val="0"/>
                <w:bCs w:val="0"/>
                <w:color w:val="000000"/>
              </w:rPr>
              <w:t>1 982,92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3C682" w14:textId="67AB9659" w:rsidR="0094485F" w:rsidRPr="0094485F" w:rsidRDefault="00E866D5" w:rsidP="00102321">
            <w:pPr>
              <w:pStyle w:val="a5"/>
              <w:rPr>
                <w:b w:val="0"/>
                <w:bCs w:val="0"/>
                <w:color w:val="000000"/>
              </w:rPr>
            </w:pPr>
            <w:r w:rsidRPr="00E866D5">
              <w:rPr>
                <w:b w:val="0"/>
                <w:bCs w:val="0"/>
                <w:color w:val="000000"/>
              </w:rPr>
              <w:t>1,00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352CD" w14:textId="77777777" w:rsidR="0094485F" w:rsidRPr="0094485F" w:rsidRDefault="0094485F" w:rsidP="00102321">
            <w:pPr>
              <w:pStyle w:val="a5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C59C3" w14:textId="77777777" w:rsidR="0094485F" w:rsidRPr="0094485F" w:rsidRDefault="0094485F" w:rsidP="00102321">
            <w:pPr>
              <w:pStyle w:val="a5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  <w:tr w:rsidR="00E866D5" w14:paraId="6E886C9F" w14:textId="77777777" w:rsidTr="00E866D5">
        <w:trPr>
          <w:trHeight w:hRule="exact" w:val="209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E2493A" w14:textId="77777777" w:rsidR="00E866D5" w:rsidRPr="00E866D5" w:rsidRDefault="00E866D5" w:rsidP="00E866D5">
            <w:pPr>
              <w:pStyle w:val="a5"/>
              <w:spacing w:line="252" w:lineRule="auto"/>
              <w:jc w:val="left"/>
              <w:rPr>
                <w:color w:val="000000"/>
              </w:rPr>
            </w:pPr>
            <w:r w:rsidRPr="00E866D5">
              <w:rPr>
                <w:color w:val="000000"/>
              </w:rPr>
              <w:t>ЭЛЕКТРИЧЕСКАЯ СТАНЦИЯ»</w:t>
            </w:r>
          </w:p>
          <w:p w14:paraId="3B42DB7E" w14:textId="6E203C44" w:rsidR="00E866D5" w:rsidRDefault="00E866D5" w:rsidP="00E866D5">
            <w:pPr>
              <w:pStyle w:val="a5"/>
              <w:spacing w:line="252" w:lineRule="auto"/>
              <w:jc w:val="left"/>
              <w:rPr>
                <w:color w:val="000000"/>
              </w:rPr>
            </w:pPr>
            <w:r w:rsidRPr="00E866D5">
              <w:rPr>
                <w:color w:val="000000"/>
              </w:rPr>
              <w:t>ГОСУДАРСТВЕННОГО УНИТАРНОГО ПРЕДПРИЯТИЯ ДОНЕЦКОЙ НАРОДНОЙ РЕСПУБЛИКИ «ЭНЕРГИЯ ДОНБАССА» (идентификационный код юридического лица 51008505)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B4F43" w14:textId="77777777" w:rsidR="00E866D5" w:rsidRDefault="00E866D5" w:rsidP="00102321">
            <w:pPr>
              <w:pStyle w:val="a5"/>
              <w:rPr>
                <w:b w:val="0"/>
                <w:bCs w:val="0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C72B0" w14:textId="77777777" w:rsidR="00E866D5" w:rsidRDefault="00E866D5" w:rsidP="00102321">
            <w:pPr>
              <w:pStyle w:val="a5"/>
              <w:rPr>
                <w:b w:val="0"/>
                <w:bCs w:val="0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8B05E" w14:textId="77777777" w:rsidR="00E866D5" w:rsidRDefault="00E866D5" w:rsidP="00102321">
            <w:pPr>
              <w:pStyle w:val="a5"/>
              <w:rPr>
                <w:b w:val="0"/>
                <w:bCs w:val="0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2C551" w14:textId="77777777" w:rsidR="00E866D5" w:rsidRDefault="00E866D5" w:rsidP="00102321">
            <w:pPr>
              <w:pStyle w:val="a5"/>
              <w:rPr>
                <w:b w:val="0"/>
                <w:bCs w:val="0"/>
                <w:color w:val="000000"/>
              </w:rPr>
            </w:pPr>
          </w:p>
        </w:tc>
      </w:tr>
      <w:tr w:rsidR="0094485F" w14:paraId="570418FD" w14:textId="77777777" w:rsidTr="0094485F">
        <w:trPr>
          <w:trHeight w:hRule="exact" w:val="108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560767" w14:textId="77777777" w:rsidR="0094485F" w:rsidRPr="0094485F" w:rsidRDefault="0094485F" w:rsidP="00102321">
            <w:pPr>
              <w:pStyle w:val="a5"/>
              <w:spacing w:line="252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6. Для ЗУГРЭССКОГО ТЕПЛОВОГО УЧАСТКА СТРУКТУРНОГО ПРОИЗВОДСТВЕННОГО ПОДРАЗДЕЛЕНИЯ «ХАРЦЫЗСКТЕПЛОСЕТЬ» ГОСУДАРСТВЕННОГО ПРЕДПРИЯТИЯ «ДОНБАССТЕПЛОЭНЕРГО» (ИКЮЛ 51017331) при комбинированном производстве (когенерации) электрической энергии и тепловой энергии, потребляемых населением, бюджетными учреждениями, иными юридическими лицами и физическими лицами- предпринимателями в течение отопительного периода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6E246" w14:textId="77777777" w:rsidR="0094485F" w:rsidRPr="0094485F" w:rsidRDefault="0094485F" w:rsidP="00102321">
            <w:pPr>
              <w:pStyle w:val="a5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3 030,80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03419D" w14:textId="77777777" w:rsidR="0094485F" w:rsidRPr="0094485F" w:rsidRDefault="0094485F" w:rsidP="00102321">
            <w:pPr>
              <w:pStyle w:val="a5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1 048,88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907FE" w14:textId="77777777" w:rsidR="0094485F" w:rsidRPr="0094485F" w:rsidRDefault="0094485F" w:rsidP="00102321">
            <w:pPr>
              <w:pStyle w:val="a5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1 981,92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45A97" w14:textId="77777777" w:rsidR="0094485F" w:rsidRPr="0094485F" w:rsidRDefault="0094485F" w:rsidP="00102321">
            <w:pPr>
              <w:pStyle w:val="a5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512,00</w:t>
            </w:r>
          </w:p>
        </w:tc>
      </w:tr>
    </w:tbl>
    <w:p w14:paraId="3B682703" w14:textId="77777777" w:rsidR="0094485F" w:rsidRDefault="0094485F" w:rsidP="0094485F">
      <w:pPr>
        <w:pStyle w:val="1"/>
        <w:spacing w:after="780"/>
        <w:ind w:firstLine="0"/>
        <w:jc w:val="center"/>
      </w:pPr>
    </w:p>
    <w:p w14:paraId="79E6FE80" w14:textId="77777777" w:rsidR="006E565C" w:rsidRDefault="006E565C"/>
    <w:sectPr w:rsidR="006E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C0"/>
    <w:rsid w:val="006E565C"/>
    <w:rsid w:val="0094485F"/>
    <w:rsid w:val="00BD7AC0"/>
    <w:rsid w:val="00E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E0F4"/>
  <w15:chartTrackingRefBased/>
  <w15:docId w15:val="{DA137EBC-E413-45BD-A2C1-BF3E4D82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485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4485F"/>
    <w:pPr>
      <w:widowControl w:val="0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94485F"/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94485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uiPriority w:val="99"/>
    <w:unhideWhenUsed/>
    <w:rsid w:val="00E866D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86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30-100-r1-20221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Сарбей Виктор Сергеевич</cp:lastModifiedBy>
  <cp:revision>3</cp:revision>
  <dcterms:created xsi:type="dcterms:W3CDTF">2021-02-02T13:02:00Z</dcterms:created>
  <dcterms:modified xsi:type="dcterms:W3CDTF">2022-11-29T11:06:00Z</dcterms:modified>
</cp:coreProperties>
</file>