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673F" w14:textId="77777777" w:rsidR="00755367" w:rsidRPr="00354155" w:rsidRDefault="00755367" w:rsidP="0075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36"/>
        <w:rPr>
          <w:rFonts w:ascii="Times New Roman" w:hAnsi="Times New Roman"/>
          <w:sz w:val="28"/>
          <w:szCs w:val="28"/>
        </w:rPr>
      </w:pPr>
      <w:r w:rsidRPr="00354155">
        <w:rPr>
          <w:rFonts w:ascii="Times New Roman" w:hAnsi="Times New Roman"/>
          <w:sz w:val="28"/>
          <w:szCs w:val="28"/>
        </w:rPr>
        <w:t>Приложение</w:t>
      </w:r>
    </w:p>
    <w:p w14:paraId="1169C012" w14:textId="77777777" w:rsidR="00755367" w:rsidRPr="00354155" w:rsidRDefault="00755367" w:rsidP="0075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36"/>
        <w:jc w:val="both"/>
        <w:rPr>
          <w:rFonts w:ascii="Times New Roman" w:hAnsi="Times New Roman"/>
          <w:sz w:val="28"/>
          <w:szCs w:val="28"/>
        </w:rPr>
      </w:pPr>
      <w:r w:rsidRPr="00354155">
        <w:rPr>
          <w:rFonts w:ascii="Times New Roman" w:hAnsi="Times New Roman"/>
          <w:sz w:val="28"/>
          <w:szCs w:val="28"/>
        </w:rPr>
        <w:t>к Закону Донецкой Народной Республики «</w:t>
      </w:r>
      <w:bookmarkStart w:id="0" w:name="_Hlk120091885"/>
      <w:r w:rsidRPr="00354155">
        <w:rPr>
          <w:rFonts w:ascii="Times New Roman" w:hAnsi="Times New Roman"/>
          <w:sz w:val="28"/>
          <w:szCs w:val="28"/>
        </w:rPr>
        <w:t>Об Общественной палате Донецкой Народной Республики</w:t>
      </w:r>
      <w:bookmarkEnd w:id="0"/>
      <w:r w:rsidRPr="00354155">
        <w:rPr>
          <w:rFonts w:ascii="Times New Roman" w:hAnsi="Times New Roman"/>
          <w:sz w:val="28"/>
          <w:szCs w:val="28"/>
        </w:rPr>
        <w:t>»</w:t>
      </w:r>
    </w:p>
    <w:p w14:paraId="20FA2066" w14:textId="77777777" w:rsidR="00755367" w:rsidRPr="00354155" w:rsidRDefault="00755367" w:rsidP="00755367">
      <w:pPr>
        <w:pStyle w:val="consplusnormal"/>
        <w:shd w:val="clear" w:color="auto" w:fill="FFFFFF"/>
        <w:spacing w:before="0" w:beforeAutospacing="0" w:after="0" w:afterAutospacing="0" w:line="276" w:lineRule="auto"/>
        <w:ind w:firstLine="709"/>
        <w:jc w:val="center"/>
        <w:rPr>
          <w:sz w:val="28"/>
          <w:szCs w:val="28"/>
        </w:rPr>
      </w:pPr>
    </w:p>
    <w:p w14:paraId="36B9A2D3" w14:textId="77777777" w:rsidR="00755367" w:rsidRPr="00354155" w:rsidRDefault="00755367" w:rsidP="00755367">
      <w:pPr>
        <w:pStyle w:val="consplusnormal"/>
        <w:shd w:val="clear" w:color="auto" w:fill="FFFFFF"/>
        <w:spacing w:before="0" w:beforeAutospacing="0" w:after="0" w:afterAutospacing="0" w:line="276" w:lineRule="auto"/>
        <w:ind w:firstLine="709"/>
        <w:jc w:val="center"/>
        <w:rPr>
          <w:sz w:val="28"/>
          <w:szCs w:val="28"/>
        </w:rPr>
      </w:pPr>
    </w:p>
    <w:p w14:paraId="0AA85438"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r w:rsidRPr="00354155">
        <w:rPr>
          <w:sz w:val="28"/>
          <w:szCs w:val="28"/>
        </w:rPr>
        <w:t>ПОЛОЖЕНИЕ</w:t>
      </w:r>
    </w:p>
    <w:p w14:paraId="76B39A78"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bookmarkStart w:id="1" w:name="_GoBack"/>
      <w:bookmarkEnd w:id="1"/>
      <w:r w:rsidRPr="00354155">
        <w:rPr>
          <w:sz w:val="28"/>
          <w:szCs w:val="28"/>
        </w:rPr>
        <w:t>о возмещении расходов Председателю и членам Общественной палаты Донецкой Народной Республики, связанных с осуществлением ими соответствующих полномочий</w:t>
      </w:r>
    </w:p>
    <w:p w14:paraId="6339DB49"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p>
    <w:p w14:paraId="3D9E7CBA"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p>
    <w:p w14:paraId="0423B30E"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r w:rsidRPr="00354155">
        <w:rPr>
          <w:sz w:val="28"/>
          <w:szCs w:val="28"/>
        </w:rPr>
        <w:t>РАЗДЕЛ I</w:t>
      </w:r>
    </w:p>
    <w:p w14:paraId="6898DE80" w14:textId="77777777" w:rsidR="00755367" w:rsidRPr="00354155" w:rsidRDefault="00755367" w:rsidP="00755367">
      <w:pPr>
        <w:pStyle w:val="consplusnormal"/>
        <w:shd w:val="clear" w:color="auto" w:fill="FFFFFF"/>
        <w:spacing w:before="0" w:beforeAutospacing="0" w:after="360" w:afterAutospacing="0" w:line="276" w:lineRule="auto"/>
        <w:jc w:val="center"/>
        <w:rPr>
          <w:b/>
          <w:bCs/>
          <w:sz w:val="28"/>
          <w:szCs w:val="28"/>
        </w:rPr>
      </w:pPr>
      <w:r w:rsidRPr="00354155">
        <w:rPr>
          <w:b/>
          <w:bCs/>
          <w:sz w:val="28"/>
          <w:szCs w:val="28"/>
        </w:rPr>
        <w:t>ОБЩИЕ ПОЛОЖЕНИЯ</w:t>
      </w:r>
    </w:p>
    <w:p w14:paraId="4B9CBA1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1. Настоящее Положение определяет условия, порядок и размеры возмещения расходов, связанных с осуществлением Председателем и членами Общественной палаты Донецкой Народной Республики полномочий по участию в мероприятиях, предусмотренных Законом Донецкой Народной Республики «Об Общественной палате Донецкой Народной Республики» (далее – командировки).</w:t>
      </w:r>
    </w:p>
    <w:p w14:paraId="569C5CF9"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2. Возмещение командировочных расходов производится Аппаратом Общественной палаты Донецкой Народной Республики (далее – Аппарат Общественной палаты) за счет средств учреждения, выделенных из бюджета Донецкой Народной Республики в целях финансового обеспечения деятельности Общественной палаты Донецкой Народной Республики (далее – Общественная палата).</w:t>
      </w:r>
    </w:p>
    <w:p w14:paraId="47A79B04"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3. На суммы, выплачиваемые в связи с возмещением расходов на командировки Председателя или членов Общественной палаты, распространяются нормы налогового законодательства, предусмотренные для служебных командировок.</w:t>
      </w:r>
    </w:p>
    <w:p w14:paraId="03F2CB23"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 xml:space="preserve">4. Отношения, связанные с командированием Председателя и членов Общественной палаты, регулируются трудовым законодательством Российской Федерации, законами Донецкой Народной Республики, настоящим </w:t>
      </w:r>
      <w:r w:rsidRPr="00354155">
        <w:rPr>
          <w:sz w:val="28"/>
          <w:szCs w:val="28"/>
        </w:rPr>
        <w:br/>
        <w:t>Положением.</w:t>
      </w:r>
    </w:p>
    <w:p w14:paraId="1467B9A9"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r w:rsidRPr="00354155">
        <w:rPr>
          <w:sz w:val="28"/>
          <w:szCs w:val="28"/>
        </w:rPr>
        <w:lastRenderedPageBreak/>
        <w:t>РАЗДЕЛ II</w:t>
      </w:r>
    </w:p>
    <w:p w14:paraId="6A4A47DB" w14:textId="77777777" w:rsidR="00755367" w:rsidRPr="00354155" w:rsidRDefault="00755367" w:rsidP="00755367">
      <w:pPr>
        <w:pStyle w:val="consplusnormal"/>
        <w:shd w:val="clear" w:color="auto" w:fill="FFFFFF"/>
        <w:spacing w:before="0" w:beforeAutospacing="0" w:after="360" w:afterAutospacing="0" w:line="276" w:lineRule="auto"/>
        <w:jc w:val="center"/>
        <w:rPr>
          <w:b/>
          <w:bCs/>
          <w:sz w:val="28"/>
          <w:szCs w:val="28"/>
        </w:rPr>
      </w:pPr>
      <w:r w:rsidRPr="00354155">
        <w:rPr>
          <w:b/>
          <w:bCs/>
          <w:sz w:val="28"/>
          <w:szCs w:val="28"/>
        </w:rPr>
        <w:t>РАСХОДЫ, ПОДЛЕЖАЩИЕ ВОЗМЕЩЕНИЮ</w:t>
      </w:r>
    </w:p>
    <w:p w14:paraId="3EB396FE"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1. При направлении в командировку Председателю и членам Общественной палаты гарантируется возмещение:</w:t>
      </w:r>
    </w:p>
    <w:p w14:paraId="0AB46079"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1) расходов по проезду к месту командировки и обратно к постоянному месту жительства либо к месту, определенному Председателем Общественной палаты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том числе по проезду из одного населенного пункта в другой, если Председатель или члены Общественной палаты командированы в несколько организаций, расположенных в нескольких населенных пунктах, – в размере фактических расходов, подтвержденных проездными документами (билетами), но не выше стоимости проезда:</w:t>
      </w:r>
    </w:p>
    <w:p w14:paraId="44E5BF66"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а) железнодорожным транспортом – в купейном вагоне скорого фирменного поезда или в вагоне категории «С» с местами для сидения;</w:t>
      </w:r>
    </w:p>
    <w:p w14:paraId="3CEC83CC"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5888F77C"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в) воздушным транспортом – в салоне экономического класса (членам Общественной палаты) и в салоне бизнес-класса (Председателю Общественной палаты);</w:t>
      </w:r>
    </w:p>
    <w:p w14:paraId="198B29BD"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г) автомобильным транспортом – в автотранспортном средстве общего пользования (кроме такси);</w:t>
      </w:r>
    </w:p>
    <w:p w14:paraId="0ACCFB66"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 xml:space="preserve">2) расходов по бронированию и найму жилого помещения – в размере фактических расходов, подтвержденных соответствующими документами, но не более стоимости однокомнатного номера категории «стандарт».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 </w:t>
      </w:r>
      <w:r w:rsidRPr="00354155">
        <w:rPr>
          <w:sz w:val="28"/>
          <w:szCs w:val="28"/>
        </w:rPr>
        <w:br/>
        <w:t xml:space="preserve">В случае вынужденной остановки в пути расходы по найму жилого помещения, </w:t>
      </w:r>
      <w:r w:rsidRPr="00354155">
        <w:rPr>
          <w:sz w:val="28"/>
          <w:szCs w:val="28"/>
        </w:rPr>
        <w:lastRenderedPageBreak/>
        <w:t>подтвержденные соответствующими документами, возмещаются в размерах, установленных настоящим Положением;</w:t>
      </w:r>
    </w:p>
    <w:p w14:paraId="74D53352"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3) дополнительных расходов, связанных с проживанием вне постоянного места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размерах:</w:t>
      </w:r>
    </w:p>
    <w:p w14:paraId="321EC4A1"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а) 100 рублей – при командировании в пределах Российской Федерации, кроме городов Москвы и Санкт-Петербурга;</w:t>
      </w:r>
    </w:p>
    <w:p w14:paraId="616A276F"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б) 500 рублей – при командировании в города Москву и Санкт-Петербург.</w:t>
      </w:r>
    </w:p>
    <w:p w14:paraId="4077AA16"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Суточные за время вынужденной остановки в пути выплачиваются при предоставлении документов, подтверждающих факт вынужденной остановки в пути.</w:t>
      </w:r>
    </w:p>
    <w:p w14:paraId="49C4E2E3"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При командировках в местность, откуда Председатель или член Общественной палаты по условиям транспортного сообщения и характеру проводимого мероприятия имеет возможность ежедневно возвращаться к месту постоянного жительства, суточные не выплачиваются.</w:t>
      </w:r>
    </w:p>
    <w:p w14:paraId="2140F097"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2. При направлении в командировку за пределы территории Российской Федерации Председателю и членам Общественной палаты гарантируется возмещение:</w:t>
      </w:r>
    </w:p>
    <w:p w14:paraId="535A8754"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1) дополнительных расходов:</w:t>
      </w:r>
    </w:p>
    <w:p w14:paraId="53067D60"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а) на оформление визы и других выездных документов;</w:t>
      </w:r>
    </w:p>
    <w:p w14:paraId="3B04C03D"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б) на обязательные консульские сборы;</w:t>
      </w:r>
    </w:p>
    <w:p w14:paraId="404FC15F"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в) на сборы за право въезда или транзита автомобильного транспорта;</w:t>
      </w:r>
    </w:p>
    <w:p w14:paraId="4EBA31D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г) на оформление обязательной медицинской страховки;</w:t>
      </w:r>
    </w:p>
    <w:p w14:paraId="581757F4"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д) на иные обязательные платежи и сборы;</w:t>
      </w:r>
    </w:p>
    <w:p w14:paraId="12960AB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 суточных, которые выплачиваются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14:paraId="2126484E"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3) суточных за время следования в командировку за пределы территории Российской Федерации:</w:t>
      </w:r>
    </w:p>
    <w:p w14:paraId="54B09DCB"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 xml:space="preserve">а) при проезде по территории Российской Федерации – согласно </w:t>
      </w:r>
      <w:r w:rsidRPr="00354155">
        <w:rPr>
          <w:sz w:val="28"/>
          <w:szCs w:val="28"/>
        </w:rPr>
        <w:br/>
        <w:t>подпункту 3 пункта 1 настоящего раздела;</w:t>
      </w:r>
    </w:p>
    <w:p w14:paraId="16A25D33"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б) при проезде по территории иностранного государства – согласно подпункту 2 пункта 2 настоящего раздела.</w:t>
      </w:r>
    </w:p>
    <w:p w14:paraId="6DDE28F1"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При убытии или направлении в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убывает Председатель или направляются члены Общественной палаты.</w:t>
      </w:r>
    </w:p>
    <w:p w14:paraId="7ED5A753"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Председателю и членам Общественной палаты,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14:paraId="65810C11"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4) расходов по найму жилого помещения, которые возмещаются по фактическим расходам, подтвержденным соответствующими документами, но не более предельных норм возмещения расходов по найму жилого помещения при служебных командировках на территории иностранных государств, устанавливаемых законодательством Российской Федерации;</w:t>
      </w:r>
    </w:p>
    <w:p w14:paraId="22B8DE31"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5) расходов на проезд, которые возмещаются им в том же порядке, что и при выезде в пределах территории Российской Федерации.</w:t>
      </w:r>
    </w:p>
    <w:p w14:paraId="2930B480"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3. Возмещение командировочных расходов Председателю и членам Общественной палаты производится не позднее пятнадцати рабочих дней с момента предоставления ими авансового отчета об израсходованных в связи с командировкой суммах.</w:t>
      </w:r>
    </w:p>
    <w:p w14:paraId="4C895CE7" w14:textId="77777777" w:rsidR="00755367" w:rsidRPr="00354155" w:rsidRDefault="00755367" w:rsidP="00755367">
      <w:pPr>
        <w:pStyle w:val="consplusnormal"/>
        <w:shd w:val="clear" w:color="auto" w:fill="FFFFFF"/>
        <w:spacing w:before="0" w:beforeAutospacing="0" w:after="0" w:afterAutospacing="0" w:line="276" w:lineRule="auto"/>
        <w:jc w:val="center"/>
        <w:rPr>
          <w:sz w:val="28"/>
          <w:szCs w:val="28"/>
        </w:rPr>
      </w:pPr>
      <w:r w:rsidRPr="00354155">
        <w:rPr>
          <w:sz w:val="28"/>
          <w:szCs w:val="28"/>
        </w:rPr>
        <w:lastRenderedPageBreak/>
        <w:t>РАЗДЕЛ III</w:t>
      </w:r>
    </w:p>
    <w:p w14:paraId="4CBDF1EB" w14:textId="77777777" w:rsidR="00755367" w:rsidRPr="00354155" w:rsidRDefault="00755367" w:rsidP="00755367">
      <w:pPr>
        <w:pStyle w:val="consplusnormal"/>
        <w:shd w:val="clear" w:color="auto" w:fill="FFFFFF"/>
        <w:spacing w:before="0" w:beforeAutospacing="0" w:after="360" w:afterAutospacing="0" w:line="276" w:lineRule="auto"/>
        <w:jc w:val="center"/>
        <w:rPr>
          <w:b/>
          <w:bCs/>
          <w:sz w:val="28"/>
          <w:szCs w:val="28"/>
        </w:rPr>
      </w:pPr>
      <w:r w:rsidRPr="00354155">
        <w:rPr>
          <w:b/>
          <w:bCs/>
          <w:sz w:val="28"/>
          <w:szCs w:val="28"/>
        </w:rPr>
        <w:t>УСЛОВИЯ НАПРАВЛЕНИЯ В КОМАНДИРОВКУ</w:t>
      </w:r>
    </w:p>
    <w:p w14:paraId="2DF6A2B5"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1. Председатель Общественной палаты убывает, а члены Общественной палаты направляются в командировку на основании приказа руководителя Аппарата Общественной палаты о командировании Председателя, члена Общественной палаты, изданного в соответствии с решением Председателя Общественной палаты.</w:t>
      </w:r>
    </w:p>
    <w:p w14:paraId="69CCC787"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 xml:space="preserve">Основаниями для принятия решения об убытии Председателя Общественной палаты или о направлении в командировку членов Общественной палаты могут быть письмо, телеграмма, </w:t>
      </w:r>
      <w:proofErr w:type="spellStart"/>
      <w:r w:rsidRPr="00354155">
        <w:rPr>
          <w:sz w:val="28"/>
          <w:szCs w:val="28"/>
        </w:rPr>
        <w:t>факсограмма</w:t>
      </w:r>
      <w:proofErr w:type="spellEnd"/>
      <w:r w:rsidRPr="00354155">
        <w:rPr>
          <w:sz w:val="28"/>
          <w:szCs w:val="28"/>
        </w:rPr>
        <w:t xml:space="preserve"> или другие документы, свидетельствующие о необходимости командирования для решения целей и задач, поставленных перед Общественной палатой.</w:t>
      </w:r>
    </w:p>
    <w:p w14:paraId="700F74B6"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Председатель Общественной палаты вправе принимать решения о своем командировании по личной инициативе с целью осуществления полномочий в соответствии с действующим законодательством.</w:t>
      </w:r>
    </w:p>
    <w:p w14:paraId="1BFD4ED3"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 xml:space="preserve">2. В приказе руководителя Аппарата Общественной палаты о командировании Председателя, членов Общественной палаты должны быть указаны их фамилии, имена, отчества, цели, места, сроки командировки </w:t>
      </w:r>
      <w:r w:rsidRPr="00354155">
        <w:rPr>
          <w:sz w:val="28"/>
          <w:szCs w:val="28"/>
        </w:rPr>
        <w:br/>
        <w:t>(с учетом проезда к месту командирования и обратно).</w:t>
      </w:r>
    </w:p>
    <w:p w14:paraId="5FC5ACEC"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3. Оформление документов, связанных с отбытием в командировку Председателя и членов Общественной палаты, возлагается на отдел правовой работы и делопроизводства Аппарата Общественной палаты.</w:t>
      </w:r>
    </w:p>
    <w:p w14:paraId="3D87C362"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4. Срок командировки Председателя или членов Общественной палаты для участия в мероприятиях, проводимых вне постоянного места их жительства, как на территории Российской Федерации, так и на территории иностранного государства, определяется Председателем Общественной палаты с учетом объема, сложности и других особенностей таких мероприятий.</w:t>
      </w:r>
    </w:p>
    <w:p w14:paraId="1C5F64C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Фактический срок пребывания в месте командирования определяется по проездным документам (билетам).</w:t>
      </w:r>
    </w:p>
    <w:p w14:paraId="12AA593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 xml:space="preserve">5. Днем выезда в командировку считается день отправления поезда, самолета, автобуса или другого транспортного средства из постоянного места </w:t>
      </w:r>
      <w:r w:rsidRPr="00354155">
        <w:rPr>
          <w:sz w:val="28"/>
          <w:szCs w:val="28"/>
        </w:rPr>
        <w:lastRenderedPageBreak/>
        <w:t>жительства Председателя или членов Общественной палаты либо из места, определенного Председателем Общественной палаты.</w:t>
      </w:r>
    </w:p>
    <w:p w14:paraId="2C2DB042"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Днем приезда из командировки считается день прибытия указанного транспортного средства в постоянное место жительства командированного лица либо в место, определенное Председателем.</w:t>
      </w:r>
    </w:p>
    <w:p w14:paraId="6FCF9191"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14:paraId="09104D5B"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 постоянному месту жительства.</w:t>
      </w:r>
    </w:p>
    <w:p w14:paraId="51746244"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6.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Председателя или членов Общественной палаты.</w:t>
      </w:r>
    </w:p>
    <w:p w14:paraId="78EAAC1B"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При убытии или направлении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14:paraId="5DD98D1B"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7. При подаче Председателем или членом Общественной палаты письменного заявления им может быть выдан денежный аванс в размере, включающем суточные за каждый день пребывания в командировке, средства на оплату расходов по проезду к месту проведения мероприятия и обратно, расходы по найму жилого помещения.</w:t>
      </w:r>
    </w:p>
    <w:p w14:paraId="7E07240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8. В случае поступления документально подтвержденной информации об отмене (переносе) мероприятия издается приказ об отмене командировки.</w:t>
      </w:r>
    </w:p>
    <w:p w14:paraId="72FE8EAA"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lastRenderedPageBreak/>
        <w:t>При отмене командировки Председатель или член Общественной палаты, получивший денежный аванс на командировочные расходы и понесший предварительные командировочные расходы, в течение трех рабочих дней предоставляют в Аппарат Общественной платы авансовый отчет с приложением документов, подтверждающих необходимость отмены командировки из-за самого командируемого (копии листка временной нетрудоспособности и других документов), первичных документов, подтверждающих произведенные предварительные расходы, в необходимых случаях – письменные объяснения невозможности сдачи проездных документов и других обстоятельств, связанных с несостоявшейся командировкой, а также возвратить полученный аванс:</w:t>
      </w:r>
    </w:p>
    <w:p w14:paraId="2AB3F37D"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1) в полной сумме (при отсутствии предварительных командировочных расходов);</w:t>
      </w:r>
    </w:p>
    <w:p w14:paraId="5490D342"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2) неизрасходованную сумму (при наличии предварительных командировочных расходов).</w:t>
      </w:r>
    </w:p>
    <w:p w14:paraId="53056471" w14:textId="77777777" w:rsidR="00755367" w:rsidRPr="00354155" w:rsidRDefault="00755367" w:rsidP="00755367">
      <w:pPr>
        <w:pStyle w:val="consplusnormal"/>
        <w:shd w:val="clear" w:color="auto" w:fill="FFFFFF"/>
        <w:spacing w:before="0" w:beforeAutospacing="0" w:after="360" w:afterAutospacing="0" w:line="276" w:lineRule="auto"/>
        <w:ind w:firstLine="709"/>
        <w:jc w:val="both"/>
        <w:rPr>
          <w:sz w:val="28"/>
          <w:szCs w:val="28"/>
        </w:rPr>
      </w:pPr>
      <w:r w:rsidRPr="00354155">
        <w:rPr>
          <w:sz w:val="28"/>
          <w:szCs w:val="28"/>
        </w:rPr>
        <w:t>9. По возвращении из командировки Председатель и члены Общественной палаты в течение трех рабочих дней представляют в Аппарат Общественной палаты авансовый отчет об израсходованных в связи с командировкой суммах.</w:t>
      </w:r>
    </w:p>
    <w:p w14:paraId="10EB183F" w14:textId="77777777" w:rsidR="00755367" w:rsidRDefault="00755367" w:rsidP="00755367">
      <w:pPr>
        <w:pStyle w:val="consplusnormal"/>
        <w:shd w:val="clear" w:color="auto" w:fill="FFFFFF"/>
        <w:spacing w:before="0" w:beforeAutospacing="0" w:after="0" w:afterAutospacing="0" w:line="276" w:lineRule="auto"/>
        <w:ind w:firstLine="709"/>
        <w:jc w:val="both"/>
        <w:rPr>
          <w:sz w:val="28"/>
          <w:szCs w:val="28"/>
        </w:rPr>
      </w:pPr>
      <w:r w:rsidRPr="00354155">
        <w:rPr>
          <w:sz w:val="28"/>
          <w:szCs w:val="28"/>
        </w:rPr>
        <w:t>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плату за пользование в поездах постельными принадлежностями) и об иных расходах, связанных с командировкой.</w:t>
      </w:r>
    </w:p>
    <w:p w14:paraId="7A1D590B" w14:textId="77777777" w:rsidR="00A64A0F" w:rsidRDefault="00A64A0F"/>
    <w:sectPr w:rsidR="00A64A0F" w:rsidSect="00C6516C">
      <w:headerReference w:type="default" r:id="rId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991231"/>
      <w:docPartObj>
        <w:docPartGallery w:val="Page Numbers (Top of Page)"/>
        <w:docPartUnique/>
      </w:docPartObj>
    </w:sdtPr>
    <w:sdtEndPr>
      <w:rPr>
        <w:rFonts w:ascii="Times New Roman" w:hAnsi="Times New Roman"/>
        <w:sz w:val="24"/>
        <w:szCs w:val="24"/>
      </w:rPr>
    </w:sdtEndPr>
    <w:sdtContent>
      <w:p w14:paraId="260DF085" w14:textId="77777777" w:rsidR="001941BA" w:rsidRPr="0023089B" w:rsidRDefault="00755367">
        <w:pPr>
          <w:pStyle w:val="a3"/>
          <w:jc w:val="center"/>
          <w:rPr>
            <w:rFonts w:ascii="Times New Roman" w:hAnsi="Times New Roman"/>
            <w:sz w:val="24"/>
            <w:szCs w:val="24"/>
          </w:rPr>
        </w:pPr>
        <w:r w:rsidRPr="0023089B">
          <w:rPr>
            <w:rFonts w:ascii="Times New Roman" w:hAnsi="Times New Roman"/>
            <w:sz w:val="24"/>
            <w:szCs w:val="24"/>
          </w:rPr>
          <w:fldChar w:fldCharType="begin"/>
        </w:r>
        <w:r w:rsidRPr="0023089B">
          <w:rPr>
            <w:rFonts w:ascii="Times New Roman" w:hAnsi="Times New Roman"/>
            <w:sz w:val="24"/>
            <w:szCs w:val="24"/>
          </w:rPr>
          <w:instrText>PAGE   \* MERGEFORMAT</w:instrText>
        </w:r>
        <w:r w:rsidRPr="0023089B">
          <w:rPr>
            <w:rFonts w:ascii="Times New Roman" w:hAnsi="Times New Roman"/>
            <w:sz w:val="24"/>
            <w:szCs w:val="24"/>
          </w:rPr>
          <w:fldChar w:fldCharType="separate"/>
        </w:r>
        <w:r>
          <w:rPr>
            <w:rFonts w:ascii="Times New Roman" w:hAnsi="Times New Roman"/>
            <w:noProof/>
            <w:sz w:val="24"/>
            <w:szCs w:val="24"/>
          </w:rPr>
          <w:t>22</w:t>
        </w:r>
        <w:r w:rsidRPr="0023089B">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CD"/>
    <w:rsid w:val="00755367"/>
    <w:rsid w:val="00A64A0F"/>
    <w:rsid w:val="00ED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7F7C"/>
  <w15:chartTrackingRefBased/>
  <w15:docId w15:val="{DC6262EA-00FD-4C53-8CE7-AC471136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3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3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367"/>
    <w:rPr>
      <w:rFonts w:ascii="Calibri" w:eastAsia="Calibri" w:hAnsi="Calibri" w:cs="Times New Roman"/>
    </w:rPr>
  </w:style>
  <w:style w:type="paragraph" w:customStyle="1" w:styleId="consplusnormal">
    <w:name w:val="consplusnormal"/>
    <w:basedOn w:val="a"/>
    <w:rsid w:val="0075536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Сарбей Виктор Сергеевич</dc:creator>
  <cp:keywords/>
  <dc:description/>
  <cp:lastModifiedBy>Сарбей Виктор Сергеевич</cp:lastModifiedBy>
  <cp:revision>2</cp:revision>
  <dcterms:created xsi:type="dcterms:W3CDTF">2023-01-30T09:55:00Z</dcterms:created>
  <dcterms:modified xsi:type="dcterms:W3CDTF">2023-01-30T09:56:00Z</dcterms:modified>
</cp:coreProperties>
</file>