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3BB0" w14:textId="77777777" w:rsidR="00DE7E78" w:rsidRPr="00F032DD" w:rsidRDefault="00DE7E78" w:rsidP="00DE7E78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ascii="Arial" w:hAnsi="Arial" w:cs="Arial"/>
        </w:rPr>
      </w:pPr>
      <w:r w:rsidRPr="00F032DD">
        <w:rPr>
          <w:rFonts w:ascii="Arial" w:hAnsi="Arial" w:cs="Arial"/>
        </w:rPr>
        <w:t>Приложение</w:t>
      </w:r>
    </w:p>
    <w:p w14:paraId="45E7A09C" w14:textId="77777777" w:rsidR="00DE7E78" w:rsidRPr="00F032DD" w:rsidRDefault="00DE7E78" w:rsidP="00DE7E78">
      <w:pPr>
        <w:widowControl w:val="0"/>
        <w:autoSpaceDE w:val="0"/>
        <w:autoSpaceDN w:val="0"/>
        <w:ind w:left="5387"/>
        <w:contextualSpacing/>
        <w:rPr>
          <w:rFonts w:ascii="Arial" w:hAnsi="Arial" w:cs="Arial"/>
          <w:i/>
        </w:rPr>
      </w:pPr>
      <w:r w:rsidRPr="00F032DD">
        <w:rPr>
          <w:rFonts w:ascii="Arial" w:hAnsi="Arial" w:cs="Arial"/>
        </w:rPr>
        <w:t xml:space="preserve">к решению </w:t>
      </w:r>
      <w:r w:rsidRPr="00F032DD">
        <w:rPr>
          <w:rFonts w:ascii="Arial" w:hAnsi="Arial" w:cs="Arial"/>
        </w:rPr>
        <w:br/>
      </w:r>
      <w:proofErr w:type="spellStart"/>
      <w:r w:rsidRPr="00F032DD">
        <w:rPr>
          <w:rFonts w:ascii="Arial" w:hAnsi="Arial" w:cs="Arial"/>
        </w:rPr>
        <w:t>Харцызского</w:t>
      </w:r>
      <w:proofErr w:type="spellEnd"/>
      <w:r w:rsidRPr="00F032DD">
        <w:rPr>
          <w:rFonts w:ascii="Arial" w:hAnsi="Arial" w:cs="Arial"/>
        </w:rPr>
        <w:t xml:space="preserve"> городского совета</w:t>
      </w:r>
    </w:p>
    <w:p w14:paraId="62095A0F" w14:textId="77777777" w:rsidR="00DE7E78" w:rsidRDefault="00DE7E78" w:rsidP="00DE7E78">
      <w:pPr>
        <w:tabs>
          <w:tab w:val="left" w:pos="1134"/>
        </w:tabs>
        <w:contextualSpacing/>
        <w:jc w:val="center"/>
        <w:outlineLvl w:val="0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F032DD">
        <w:rPr>
          <w:rFonts w:ascii="Arial" w:hAnsi="Arial" w:cs="Arial"/>
        </w:rPr>
        <w:t xml:space="preserve">от </w:t>
      </w:r>
      <w:r>
        <w:rPr>
          <w:rFonts w:ascii="Arial" w:hAnsi="Arial" w:cs="Arial"/>
          <w:bCs/>
          <w:lang w:eastAsia="uk-UA"/>
        </w:rPr>
        <w:t>10.11.</w:t>
      </w:r>
      <w:r w:rsidRPr="00F032DD">
        <w:rPr>
          <w:rFonts w:ascii="Arial" w:hAnsi="Arial" w:cs="Arial"/>
          <w:lang w:eastAsia="uk-UA"/>
        </w:rPr>
        <w:t xml:space="preserve">2023 г. № </w:t>
      </w:r>
      <w:r>
        <w:rPr>
          <w:rFonts w:ascii="Arial" w:hAnsi="Arial" w:cs="Arial"/>
          <w:lang w:eastAsia="uk-UA"/>
        </w:rPr>
        <w:t>8/5</w:t>
      </w:r>
    </w:p>
    <w:p w14:paraId="1BD0E60A" w14:textId="77777777" w:rsidR="00DE7E78" w:rsidRPr="00F032DD" w:rsidRDefault="00DE7E78" w:rsidP="00DE7E78">
      <w:pPr>
        <w:widowControl w:val="0"/>
        <w:autoSpaceDE w:val="0"/>
        <w:autoSpaceDN w:val="0"/>
        <w:ind w:left="4679" w:firstLine="708"/>
        <w:contextualSpacing/>
        <w:rPr>
          <w:rFonts w:ascii="Arial" w:hAnsi="Arial" w:cs="Arial"/>
          <w:bCs/>
        </w:rPr>
      </w:pPr>
    </w:p>
    <w:p w14:paraId="3815D963" w14:textId="77777777" w:rsidR="00DE7E78" w:rsidRPr="00F032DD" w:rsidRDefault="00DE7E78" w:rsidP="00DE7E78">
      <w:pPr>
        <w:contextualSpacing/>
        <w:jc w:val="center"/>
        <w:rPr>
          <w:rFonts w:ascii="Arial" w:hAnsi="Arial" w:cs="Arial"/>
          <w:b/>
        </w:rPr>
      </w:pPr>
      <w:r w:rsidRPr="00F032DD">
        <w:rPr>
          <w:rFonts w:ascii="Arial" w:eastAsia="Calibri" w:hAnsi="Arial" w:cs="Arial"/>
          <w:b/>
          <w:lang w:eastAsia="en-US"/>
        </w:rPr>
        <w:t xml:space="preserve">Порядок ведения реестра муниципальных служащих </w:t>
      </w:r>
      <w:r w:rsidRPr="00F032DD">
        <w:rPr>
          <w:rFonts w:ascii="Arial" w:eastAsia="Calibri" w:hAnsi="Arial" w:cs="Arial"/>
          <w:b/>
          <w:lang w:eastAsia="en-US"/>
        </w:rPr>
        <w:br/>
      </w:r>
      <w:r w:rsidRPr="00F032DD">
        <w:rPr>
          <w:rFonts w:ascii="Arial" w:hAnsi="Arial" w:cs="Arial"/>
          <w:b/>
        </w:rPr>
        <w:t>органов местного с</w:t>
      </w:r>
      <w:r w:rsidRPr="00F032DD">
        <w:rPr>
          <w:rFonts w:ascii="Arial" w:hAnsi="Arial" w:cs="Arial"/>
          <w:b/>
        </w:rPr>
        <w:t>а</w:t>
      </w:r>
      <w:r w:rsidRPr="00F032DD">
        <w:rPr>
          <w:rFonts w:ascii="Arial" w:hAnsi="Arial" w:cs="Arial"/>
          <w:b/>
        </w:rPr>
        <w:t>моуправления муниципального образования</w:t>
      </w:r>
    </w:p>
    <w:p w14:paraId="394176F1" w14:textId="77777777" w:rsidR="00DE7E78" w:rsidRDefault="00DE7E78" w:rsidP="00DE7E78">
      <w:pPr>
        <w:contextualSpacing/>
        <w:jc w:val="center"/>
        <w:rPr>
          <w:rFonts w:ascii="Arial" w:hAnsi="Arial" w:cs="Arial"/>
          <w:b/>
        </w:rPr>
      </w:pPr>
      <w:r w:rsidRPr="00F032DD">
        <w:rPr>
          <w:rFonts w:ascii="Arial" w:hAnsi="Arial" w:cs="Arial"/>
          <w:b/>
        </w:rPr>
        <w:t xml:space="preserve">городской округ </w:t>
      </w:r>
      <w:proofErr w:type="spellStart"/>
      <w:r w:rsidRPr="00F032DD">
        <w:rPr>
          <w:rFonts w:ascii="Arial" w:hAnsi="Arial" w:cs="Arial"/>
          <w:b/>
        </w:rPr>
        <w:t>Харцызск</w:t>
      </w:r>
      <w:proofErr w:type="spellEnd"/>
      <w:r w:rsidRPr="00F032DD">
        <w:rPr>
          <w:rFonts w:ascii="Arial" w:hAnsi="Arial" w:cs="Arial"/>
          <w:b/>
        </w:rPr>
        <w:t xml:space="preserve"> Донецкой Народной Республики</w:t>
      </w:r>
    </w:p>
    <w:p w14:paraId="1F7CDC6F" w14:textId="77777777" w:rsidR="00DE7E78" w:rsidRPr="00F032DD" w:rsidRDefault="00DE7E78" w:rsidP="00DE7E78">
      <w:pPr>
        <w:contextualSpacing/>
        <w:jc w:val="center"/>
        <w:rPr>
          <w:rFonts w:ascii="Arial" w:eastAsia="Calibri" w:hAnsi="Arial" w:cs="Arial"/>
          <w:b/>
          <w:lang w:eastAsia="en-US"/>
        </w:rPr>
      </w:pPr>
    </w:p>
    <w:p w14:paraId="142162D9" w14:textId="77777777" w:rsidR="00DE7E78" w:rsidRPr="00F032DD" w:rsidRDefault="00DE7E78" w:rsidP="00DE7E78">
      <w:pPr>
        <w:numPr>
          <w:ilvl w:val="0"/>
          <w:numId w:val="1"/>
        </w:numPr>
        <w:spacing w:before="240"/>
        <w:ind w:left="0" w:firstLine="0"/>
        <w:contextualSpacing/>
        <w:jc w:val="center"/>
        <w:rPr>
          <w:rFonts w:ascii="Arial" w:hAnsi="Arial" w:cs="Arial"/>
        </w:rPr>
      </w:pPr>
      <w:r w:rsidRPr="00F032DD">
        <w:rPr>
          <w:rFonts w:ascii="Arial" w:hAnsi="Arial" w:cs="Arial"/>
        </w:rPr>
        <w:t>Общие положения</w:t>
      </w:r>
    </w:p>
    <w:p w14:paraId="5FD9CE1C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1.1. Настоящий Порядок ведения реестра муниципальных служащих органов местного самоуправления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 (далее –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31 Федерального закона от 2 марта 2007 года</w:t>
      </w:r>
      <w:r>
        <w:rPr>
          <w:rFonts w:ascii="Arial" w:hAnsi="Arial" w:cs="Arial"/>
        </w:rPr>
        <w:t xml:space="preserve"> № 25-ФЗ </w:t>
      </w:r>
      <w:r w:rsidRPr="00F032DD">
        <w:rPr>
          <w:rFonts w:ascii="Arial" w:hAnsi="Arial" w:cs="Arial"/>
        </w:rPr>
        <w:t>«О муниципальной службе в Российской Федерации», Законом Донецкой Народной Республики от 17 августа 2023 года № 468-</w:t>
      </w:r>
      <w:r w:rsidRPr="00F032DD">
        <w:rPr>
          <w:rFonts w:ascii="Arial" w:hAnsi="Arial" w:cs="Arial"/>
          <w:lang w:val="en-US"/>
        </w:rPr>
        <w:t>II</w:t>
      </w:r>
      <w:r w:rsidRPr="00F032DD">
        <w:rPr>
          <w:rFonts w:ascii="Arial" w:hAnsi="Arial" w:cs="Arial"/>
        </w:rPr>
        <w:t xml:space="preserve">НС «О местном самоуправлении в Донецкой Народной Республике», Законом Донецкой Народной Республики от 29 сентября 2023 года № 4-РЗ «О муниципальной службе в Донецкой Народной Республике» и устанавливает порядок формирования и ведения реестра муниципальных служащих органов местного самоуправления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 (далее – Реестр).</w:t>
      </w:r>
    </w:p>
    <w:p w14:paraId="41C4F99D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1.2. Реестр представляет собой перечень сведений о муниципальных служащих, замещающих должности муниципальной службы, содержащий их основные </w:t>
      </w:r>
      <w:proofErr w:type="spellStart"/>
      <w:r w:rsidRPr="00F032DD">
        <w:rPr>
          <w:rFonts w:ascii="Arial" w:hAnsi="Arial" w:cs="Arial"/>
        </w:rPr>
        <w:t>анкетно</w:t>
      </w:r>
      <w:proofErr w:type="spellEnd"/>
      <w:r w:rsidRPr="00F032DD">
        <w:rPr>
          <w:rFonts w:ascii="Arial" w:hAnsi="Arial" w:cs="Arial"/>
        </w:rPr>
        <w:t>-биографические и профессионально-квалификационные данные.</w:t>
      </w:r>
    </w:p>
    <w:p w14:paraId="3CA8D606" w14:textId="77777777" w:rsidR="00DE7E78" w:rsidRPr="00F032DD" w:rsidRDefault="00DE7E78" w:rsidP="00DE7E78">
      <w:pPr>
        <w:suppressAutoHyphens/>
        <w:spacing w:before="160"/>
        <w:ind w:left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1.3. Цель ведения Реестра:</w:t>
      </w:r>
    </w:p>
    <w:p w14:paraId="342783CA" w14:textId="77777777" w:rsidR="00DE7E78" w:rsidRPr="00F032DD" w:rsidRDefault="00DE7E78" w:rsidP="00DE7E78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совершенствование работы по подбору и расстановке кадров на основе анализа кадровой ситуации; </w:t>
      </w:r>
    </w:p>
    <w:p w14:paraId="6AF7AD87" w14:textId="77777777" w:rsidR="00DE7E78" w:rsidRPr="00F032DD" w:rsidRDefault="00DE7E78" w:rsidP="00DE7E78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обеспечение социальной и правовой защищенности муниципальных служащих; </w:t>
      </w:r>
    </w:p>
    <w:p w14:paraId="3AC90962" w14:textId="77777777" w:rsidR="00DE7E78" w:rsidRPr="00F032DD" w:rsidRDefault="00DE7E78" w:rsidP="00DE7E78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анализ и повышение эффективности использования кадрового потенциала муниципальной службы; </w:t>
      </w:r>
    </w:p>
    <w:p w14:paraId="4D79B976" w14:textId="77777777" w:rsidR="00DE7E78" w:rsidRPr="00F032DD" w:rsidRDefault="00DE7E78" w:rsidP="00DE7E78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проведение мероприятий по совершенствованию системы управления на основе учета и контроля прохождения муниципальной службы.</w:t>
      </w:r>
    </w:p>
    <w:p w14:paraId="51CCBAEF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1.4. 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органах местного самоуправления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Республики.</w:t>
      </w:r>
    </w:p>
    <w:p w14:paraId="362C3F36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</w:t>
      </w:r>
    </w:p>
    <w:p w14:paraId="5A81D308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1.6. Муниципальный служащий имеет право на ознакомление со сведениями, включенными о нем в Реестр.</w:t>
      </w:r>
    </w:p>
    <w:p w14:paraId="4189C0A2" w14:textId="77777777" w:rsidR="00DE7E78" w:rsidRPr="00F032DD" w:rsidRDefault="00DE7E78" w:rsidP="00DE7E78">
      <w:pPr>
        <w:suppressAutoHyphens/>
        <w:contextualSpacing/>
        <w:jc w:val="both"/>
        <w:rPr>
          <w:rFonts w:ascii="Arial" w:hAnsi="Arial" w:cs="Arial"/>
        </w:rPr>
      </w:pPr>
    </w:p>
    <w:p w14:paraId="5CAFE1D0" w14:textId="77777777" w:rsidR="00DE7E78" w:rsidRPr="00F032DD" w:rsidRDefault="00DE7E78" w:rsidP="00DE7E78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contextualSpacing/>
        <w:jc w:val="center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Структура реестра муниципальных служащих </w:t>
      </w:r>
      <w:r w:rsidRPr="00F032DD">
        <w:rPr>
          <w:rFonts w:ascii="Arial" w:hAnsi="Arial" w:cs="Arial"/>
        </w:rPr>
        <w:br/>
        <w:t xml:space="preserve">органов местного самоуправления муниципального образования </w:t>
      </w:r>
      <w:r w:rsidRPr="00F032DD">
        <w:rPr>
          <w:rFonts w:ascii="Arial" w:hAnsi="Arial" w:cs="Arial"/>
        </w:rPr>
        <w:br/>
        <w:t xml:space="preserve">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</w:t>
      </w:r>
    </w:p>
    <w:p w14:paraId="6276D608" w14:textId="77777777" w:rsidR="00DE7E78" w:rsidRPr="00F032DD" w:rsidRDefault="00DE7E78" w:rsidP="00DE7E78">
      <w:pPr>
        <w:suppressAutoHyphens/>
        <w:contextualSpacing/>
        <w:jc w:val="both"/>
        <w:rPr>
          <w:rFonts w:ascii="Arial" w:hAnsi="Arial" w:cs="Arial"/>
        </w:rPr>
      </w:pPr>
    </w:p>
    <w:p w14:paraId="03FDD936" w14:textId="77777777" w:rsidR="00DE7E78" w:rsidRPr="00F032DD" w:rsidRDefault="00DE7E78" w:rsidP="00DE7E78">
      <w:pPr>
        <w:suppressAutoHyphens/>
        <w:ind w:left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2.1. В Реестр включаются сведения в соответствии со следующей структурой:</w:t>
      </w:r>
    </w:p>
    <w:p w14:paraId="3C829A19" w14:textId="77777777" w:rsidR="00DE7E78" w:rsidRPr="00F032DD" w:rsidRDefault="00DE7E78" w:rsidP="00DE7E78">
      <w:pPr>
        <w:numPr>
          <w:ilvl w:val="0"/>
          <w:numId w:val="2"/>
        </w:numPr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фамилия, имя, отчество;</w:t>
      </w:r>
    </w:p>
    <w:p w14:paraId="795E94BC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дата (число, месяц, год) и место рождения;</w:t>
      </w:r>
    </w:p>
    <w:p w14:paraId="3C7CE077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наименование замещаемой должности муниципальной службы (с указанием наименования органа местного самоуправления, наименования отраслевого (функционального), территориального органа, наименования структурного подраздел</w:t>
      </w:r>
      <w:r w:rsidRPr="00F032DD">
        <w:rPr>
          <w:rFonts w:ascii="Arial" w:hAnsi="Arial" w:cs="Arial"/>
        </w:rPr>
        <w:t>е</w:t>
      </w:r>
      <w:r w:rsidRPr="00F032DD">
        <w:rPr>
          <w:rFonts w:ascii="Arial" w:hAnsi="Arial" w:cs="Arial"/>
        </w:rPr>
        <w:t>ния);</w:t>
      </w:r>
    </w:p>
    <w:p w14:paraId="1DBC0BED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lastRenderedPageBreak/>
        <w:t>группа должностей муниципальной службы;</w:t>
      </w:r>
    </w:p>
    <w:p w14:paraId="52223CA4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дата 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службы;</w:t>
      </w:r>
    </w:p>
    <w:p w14:paraId="067D4C9A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дата и причина увольнения с муниципальной службы;</w:t>
      </w:r>
    </w:p>
    <w:p w14:paraId="0FF06E70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общий стаж работы на 1 января текущего года;</w:t>
      </w:r>
    </w:p>
    <w:p w14:paraId="15C984E6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стаж государственной гражданской службы и (или) муниципальной службы на 1 января текущего года;</w:t>
      </w:r>
    </w:p>
    <w:p w14:paraId="6EFC2698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сведения о профессиональном образовании (уровень профессионального образования, наименование образовательной организации высшего образования, год окончания, квалификация по диплому, специальность или направление подготовки);</w:t>
      </w:r>
    </w:p>
    <w:p w14:paraId="5A619A84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дополнительное профессиональное образование по программе повышения квалификации, профессиональная переподготовка, стажировка, (наименование образовательной организации, дата прохождения, программа, количество часов), наличие ученой степени и звания;</w:t>
      </w:r>
    </w:p>
    <w:p w14:paraId="6D71992F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сведения о прохождении аттестации (дата проведения аттестации, решение аттестационной комиссии);</w:t>
      </w:r>
    </w:p>
    <w:p w14:paraId="3A0E9B1B" w14:textId="77777777" w:rsidR="00DE7E78" w:rsidRPr="00F032DD" w:rsidRDefault="00DE7E78" w:rsidP="00DE7E78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классный чин муниципального служащего и дата присвоения классного чина.</w:t>
      </w:r>
    </w:p>
    <w:p w14:paraId="5D613E89" w14:textId="77777777" w:rsidR="00DE7E78" w:rsidRDefault="00DE7E78" w:rsidP="00DE7E78">
      <w:pPr>
        <w:numPr>
          <w:ilvl w:val="0"/>
          <w:numId w:val="1"/>
        </w:numPr>
        <w:suppressAutoHyphens/>
        <w:spacing w:before="240"/>
        <w:ind w:left="0" w:firstLine="0"/>
        <w:contextualSpacing/>
        <w:jc w:val="center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Порядок формирования и ведения реестра </w:t>
      </w:r>
      <w:r w:rsidRPr="00F032DD">
        <w:rPr>
          <w:rFonts w:ascii="Arial" w:hAnsi="Arial" w:cs="Arial"/>
        </w:rPr>
        <w:br/>
        <w:t xml:space="preserve">муниципальных служащих органов местного самоуправления </w:t>
      </w:r>
      <w:r w:rsidRPr="00F032DD">
        <w:rPr>
          <w:rFonts w:ascii="Arial" w:hAnsi="Arial" w:cs="Arial"/>
        </w:rPr>
        <w:br/>
        <w:t>муниципального образования</w:t>
      </w:r>
      <w:r w:rsidRPr="00F032DD">
        <w:rPr>
          <w:rFonts w:ascii="Arial" w:hAnsi="Arial" w:cs="Arial"/>
        </w:rPr>
        <w:br/>
        <w:t xml:space="preserve">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</w:t>
      </w:r>
    </w:p>
    <w:p w14:paraId="76A904E7" w14:textId="77777777" w:rsidR="00DE7E78" w:rsidRPr="00F032DD" w:rsidRDefault="00DE7E78" w:rsidP="00DE7E78">
      <w:pPr>
        <w:numPr>
          <w:ilvl w:val="0"/>
          <w:numId w:val="1"/>
        </w:numPr>
        <w:suppressAutoHyphens/>
        <w:spacing w:before="240"/>
        <w:ind w:left="0" w:firstLine="0"/>
        <w:contextualSpacing/>
        <w:jc w:val="center"/>
        <w:rPr>
          <w:rFonts w:ascii="Arial" w:hAnsi="Arial" w:cs="Arial"/>
        </w:rPr>
      </w:pPr>
    </w:p>
    <w:p w14:paraId="4D2E0AC7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Формирование и ведение Реестра осуществляется на основе штатных расписаний органов местного самоуправления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Республики, отраслевых (функциональных), территориальных органов администрации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 и личных дел муниципальных служащих и осуществляется на бумажном носителе и в электронном виде.</w:t>
      </w:r>
    </w:p>
    <w:p w14:paraId="7A604DAE" w14:textId="77777777" w:rsidR="00DE7E78" w:rsidRPr="00F032DD" w:rsidRDefault="00DE7E78" w:rsidP="00DE7E78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Основанием для включения сведений о муниципальном служащем в Реестр является назначение на должность муниципальной службы.</w:t>
      </w:r>
    </w:p>
    <w:p w14:paraId="5B9100CC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</w:t>
      </w:r>
    </w:p>
    <w:p w14:paraId="64D88439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сбор и внесение в Реестр сведений о муниципальных служащих;</w:t>
      </w:r>
    </w:p>
    <w:p w14:paraId="6155710C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учет, систематизацию и оформление полученных сведений в соответствии с формой ведения Реестра;</w:t>
      </w:r>
    </w:p>
    <w:p w14:paraId="25DEBA3E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14:paraId="6C9BB10A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службе;</w:t>
      </w:r>
    </w:p>
    <w:p w14:paraId="2BE3C8A4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архивирование данных, удаляемых из Реестра;</w:t>
      </w:r>
    </w:p>
    <w:p w14:paraId="5C9506BB" w14:textId="77777777" w:rsidR="00DE7E78" w:rsidRPr="00F032DD" w:rsidRDefault="00DE7E78" w:rsidP="00DE7E78">
      <w:pPr>
        <w:numPr>
          <w:ilvl w:val="0"/>
          <w:numId w:val="3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14:paraId="5C3014E4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Исключение муниципального служащего из Реестра производится в случаях:</w:t>
      </w:r>
    </w:p>
    <w:p w14:paraId="3B9E4A51" w14:textId="77777777" w:rsidR="00DE7E78" w:rsidRPr="00F032DD" w:rsidRDefault="00DE7E78" w:rsidP="00DE7E78">
      <w:pPr>
        <w:numPr>
          <w:ilvl w:val="0"/>
          <w:numId w:val="4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увольнения с должности муниципальной службы;</w:t>
      </w:r>
    </w:p>
    <w:p w14:paraId="4295D6F3" w14:textId="77777777" w:rsidR="00DE7E78" w:rsidRPr="00F032DD" w:rsidRDefault="00DE7E78" w:rsidP="00DE7E78">
      <w:pPr>
        <w:numPr>
          <w:ilvl w:val="0"/>
          <w:numId w:val="4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смерти (гибели) муниципального служащего;</w:t>
      </w:r>
    </w:p>
    <w:p w14:paraId="0963F3BC" w14:textId="77777777" w:rsidR="00DE7E78" w:rsidRPr="00F032DD" w:rsidRDefault="00DE7E78" w:rsidP="00DE7E78">
      <w:pPr>
        <w:numPr>
          <w:ilvl w:val="0"/>
          <w:numId w:val="4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признания муниципального служащего безвестно отсутствующим или объявление его умершим решением суда, вступившим в законную силу.</w:t>
      </w:r>
    </w:p>
    <w:p w14:paraId="5A8A2366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lastRenderedPageBreak/>
        <w:t>Муниципальный служащий, уволенный с муниципальной службы, исключается из Реестра в день увольнения.</w:t>
      </w:r>
    </w:p>
    <w:p w14:paraId="007CF16D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54468F41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Включение либо изменение сведений о муниципальном служащем в Реестре осуществляется в течение 5 рабочих дней со дня наступления события, подтвержденного соответствующими документами.</w:t>
      </w:r>
    </w:p>
    <w:p w14:paraId="31F29458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Сведения, включаемые в Реестр, формируются кадровыми службами (или специалистами по работе с кадрами) органов местного самоуправления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Республики, отраслевых (функциональных), территориальных органов администрации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Республики, наделенных правами юридического лица (далее - кадровые службы).</w:t>
      </w:r>
    </w:p>
    <w:p w14:paraId="4231D035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администрацию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 (далее – администрация округа).</w:t>
      </w:r>
    </w:p>
    <w:p w14:paraId="0C0D4BBC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Кадровые службы обязаны ежеквартально по состоянию на первое число месяца, следующего за отчетным, представлять в администрацию округа сведения о муниципальных служащих и сведения об изменениях учетных данных муниципальных служащих. Сведения, указанные в пп.3.4, 3.5, 3.6 представляются в установленные данными пунктами сроки.</w:t>
      </w:r>
    </w:p>
    <w:p w14:paraId="751F33E6" w14:textId="77777777" w:rsidR="00DE7E78" w:rsidRPr="00F032DD" w:rsidRDefault="00DE7E78" w:rsidP="00DE7E78">
      <w:pPr>
        <w:tabs>
          <w:tab w:val="num" w:pos="102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 </w:t>
      </w:r>
    </w:p>
    <w:p w14:paraId="4916FF22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Реестр в электронном виде ведется администрацией округа в единственном экземпляре и обновляется в случае изменения учетных данных муниципальных служащих.</w:t>
      </w:r>
    </w:p>
    <w:p w14:paraId="12468981" w14:textId="77777777" w:rsidR="00DE7E78" w:rsidRPr="00F032DD" w:rsidRDefault="00DE7E78" w:rsidP="00DE7E78">
      <w:pPr>
        <w:tabs>
          <w:tab w:val="num" w:pos="102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Реестр на бумажном носителе формируется администрацией округа 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Республики.</w:t>
      </w:r>
    </w:p>
    <w:p w14:paraId="3715DEA6" w14:textId="77777777" w:rsidR="00DE7E78" w:rsidRPr="00F032DD" w:rsidRDefault="00DE7E78" w:rsidP="00DE7E78">
      <w:pPr>
        <w:tabs>
          <w:tab w:val="num" w:pos="102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Утвержденный Реестр на бумажном носителе относится к документам постоянного хранения и хранится в кадровой службе администрации округа в течение 10 лет с соблюдением установленных законодательством об архивном деле требований к хранению документов по личному составу,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14:paraId="5D0B5667" w14:textId="77777777" w:rsidR="00DE7E78" w:rsidRPr="00F032DD" w:rsidRDefault="00DE7E78" w:rsidP="00DE7E78">
      <w:pPr>
        <w:suppressAutoHyphens/>
        <w:spacing w:before="240"/>
        <w:contextualSpacing/>
        <w:jc w:val="center"/>
        <w:rPr>
          <w:rFonts w:ascii="Arial" w:hAnsi="Arial" w:cs="Arial"/>
        </w:rPr>
      </w:pPr>
    </w:p>
    <w:p w14:paraId="16FE8DEE" w14:textId="77777777" w:rsidR="00DE7E78" w:rsidRDefault="00DE7E78" w:rsidP="00DE7E78">
      <w:pPr>
        <w:suppressAutoHyphens/>
        <w:spacing w:before="240"/>
        <w:contextualSpacing/>
        <w:jc w:val="center"/>
        <w:rPr>
          <w:rFonts w:ascii="Arial" w:hAnsi="Arial" w:cs="Arial"/>
        </w:rPr>
      </w:pPr>
      <w:r w:rsidRPr="00F032DD">
        <w:rPr>
          <w:rFonts w:ascii="Arial" w:hAnsi="Arial" w:cs="Arial"/>
        </w:rPr>
        <w:t xml:space="preserve">4. Предоставление сведений из реестра муниципальных служащих </w:t>
      </w:r>
      <w:r w:rsidRPr="00F032DD">
        <w:rPr>
          <w:rFonts w:ascii="Arial" w:hAnsi="Arial" w:cs="Arial"/>
        </w:rPr>
        <w:br/>
        <w:t xml:space="preserve">органов местного самоуправления муниципального образования </w:t>
      </w:r>
      <w:r w:rsidRPr="00F032DD">
        <w:rPr>
          <w:rFonts w:ascii="Arial" w:hAnsi="Arial" w:cs="Arial"/>
        </w:rPr>
        <w:br/>
        <w:t xml:space="preserve">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Республики.</w:t>
      </w:r>
    </w:p>
    <w:p w14:paraId="3E979524" w14:textId="77777777" w:rsidR="00DE7E78" w:rsidRPr="00F032DD" w:rsidRDefault="00DE7E78" w:rsidP="00DE7E78">
      <w:pPr>
        <w:suppressAutoHyphens/>
        <w:spacing w:before="240"/>
        <w:contextualSpacing/>
        <w:jc w:val="center"/>
        <w:rPr>
          <w:rFonts w:ascii="Arial" w:hAnsi="Arial" w:cs="Arial"/>
        </w:rPr>
      </w:pPr>
    </w:p>
    <w:p w14:paraId="584149F6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4.1. 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</w:t>
      </w:r>
      <w:bookmarkStart w:id="0" w:name="_GoBack"/>
      <w:bookmarkEnd w:id="0"/>
      <w:r w:rsidRPr="00F032DD">
        <w:rPr>
          <w:rFonts w:ascii="Arial" w:hAnsi="Arial" w:cs="Arial"/>
        </w:rPr>
        <w:t>альным законом от 27 июля 2006 года № 152-ФЗ «О персональных данных» и иными нормативными правовыми акт</w:t>
      </w:r>
      <w:r w:rsidRPr="00F032DD">
        <w:rPr>
          <w:rFonts w:ascii="Arial" w:hAnsi="Arial" w:cs="Arial"/>
        </w:rPr>
        <w:t>а</w:t>
      </w:r>
      <w:r w:rsidRPr="00F032DD">
        <w:rPr>
          <w:rFonts w:ascii="Arial" w:hAnsi="Arial" w:cs="Arial"/>
        </w:rPr>
        <w:t>ми.</w:t>
      </w:r>
    </w:p>
    <w:p w14:paraId="5BBF51EF" w14:textId="77777777" w:rsidR="00DE7E78" w:rsidRPr="00F032DD" w:rsidRDefault="00DE7E78" w:rsidP="00DE7E78">
      <w:pPr>
        <w:tabs>
          <w:tab w:val="num" w:pos="1020"/>
        </w:tabs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lastRenderedPageBreak/>
        <w:t xml:space="preserve">4.2. Сведения из Реестра предоставляются администрацией округа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муниципального образования городской округ </w:t>
      </w:r>
      <w:proofErr w:type="spellStart"/>
      <w:r w:rsidRPr="00F032DD">
        <w:rPr>
          <w:rFonts w:ascii="Arial" w:hAnsi="Arial" w:cs="Arial"/>
        </w:rPr>
        <w:t>Харцызск</w:t>
      </w:r>
      <w:proofErr w:type="spellEnd"/>
      <w:r w:rsidRPr="00F032DD">
        <w:rPr>
          <w:rFonts w:ascii="Arial" w:hAnsi="Arial" w:cs="Arial"/>
        </w:rPr>
        <w:t xml:space="preserve"> Донецкой Народной Республики.</w:t>
      </w:r>
    </w:p>
    <w:p w14:paraId="55B7296C" w14:textId="77777777" w:rsidR="00DE7E78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4.3. 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14:paraId="6EBCE7C7" w14:textId="77777777" w:rsidR="00DE7E78" w:rsidRPr="00F032DD" w:rsidRDefault="00DE7E78" w:rsidP="00DE7E78">
      <w:pPr>
        <w:suppressAutoHyphens/>
        <w:spacing w:before="160"/>
        <w:ind w:firstLine="709"/>
        <w:contextualSpacing/>
        <w:jc w:val="both"/>
        <w:rPr>
          <w:rFonts w:ascii="Arial" w:hAnsi="Arial" w:cs="Arial"/>
        </w:rPr>
      </w:pPr>
    </w:p>
    <w:p w14:paraId="6014AB70" w14:textId="77777777" w:rsidR="00DE7E78" w:rsidRPr="00F032DD" w:rsidRDefault="00DE7E78" w:rsidP="00DE7E78">
      <w:pPr>
        <w:numPr>
          <w:ilvl w:val="0"/>
          <w:numId w:val="1"/>
        </w:numPr>
        <w:suppressAutoHyphens/>
        <w:spacing w:before="240"/>
        <w:ind w:left="0" w:firstLine="0"/>
        <w:contextualSpacing/>
        <w:jc w:val="center"/>
        <w:rPr>
          <w:rFonts w:ascii="Arial" w:hAnsi="Arial" w:cs="Arial"/>
        </w:rPr>
      </w:pPr>
      <w:r w:rsidRPr="00F032DD">
        <w:rPr>
          <w:rFonts w:ascii="Arial" w:hAnsi="Arial" w:cs="Arial"/>
        </w:rPr>
        <w:t>Ответственность</w:t>
      </w:r>
    </w:p>
    <w:p w14:paraId="1401C221" w14:textId="77777777" w:rsidR="00DE7E78" w:rsidRPr="00F032DD" w:rsidRDefault="00DE7E78" w:rsidP="00DE7E78">
      <w:pPr>
        <w:numPr>
          <w:ilvl w:val="1"/>
          <w:numId w:val="1"/>
        </w:numPr>
        <w:tabs>
          <w:tab w:val="num" w:pos="0"/>
        </w:tabs>
        <w:suppressAutoHyphens/>
        <w:spacing w:before="160"/>
        <w:ind w:left="0" w:firstLine="709"/>
        <w:contextualSpacing/>
        <w:jc w:val="both"/>
        <w:rPr>
          <w:rFonts w:ascii="Arial" w:hAnsi="Arial" w:cs="Arial"/>
        </w:rPr>
      </w:pPr>
      <w:r w:rsidRPr="00F032DD">
        <w:rPr>
          <w:rFonts w:ascii="Arial" w:hAnsi="Arial" w:cs="Arial"/>
        </w:rPr>
        <w:t>Руководитель органа местного самоуправления и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14:paraId="0BF44FF6" w14:textId="77777777" w:rsidR="00B123AF" w:rsidRDefault="00B123AF"/>
    <w:sectPr w:rsidR="00B123AF" w:rsidSect="00DE7E78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FEBC3E94"/>
    <w:lvl w:ilvl="0" w:tplc="6B6C9B9A">
      <w:start w:val="1"/>
      <w:numFmt w:val="decimal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1" w15:restartNumberingAfterBreak="0">
    <w:nsid w:val="38846371"/>
    <w:multiLevelType w:val="multilevel"/>
    <w:tmpl w:val="BE9881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338281C8"/>
    <w:lvl w:ilvl="0" w:tplc="38EC3E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47702508"/>
    <w:lvl w:ilvl="0" w:tplc="2092CA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ED"/>
    <w:rsid w:val="00172C39"/>
    <w:rsid w:val="00781704"/>
    <w:rsid w:val="00AB07ED"/>
    <w:rsid w:val="00B123AF"/>
    <w:rsid w:val="00D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2024-03-12T07:54:00Z</dcterms:created>
  <dcterms:modified xsi:type="dcterms:W3CDTF">2024-03-12T07:56:00Z</dcterms:modified>
</cp:coreProperties>
</file>