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AE618A" w14:textId="77777777" w:rsidR="006771E1" w:rsidRPr="006771E1" w:rsidRDefault="006771E1" w:rsidP="006771E1">
      <w:pPr>
        <w:widowControl w:val="0"/>
        <w:autoSpaceDE w:val="0"/>
        <w:autoSpaceDN w:val="0"/>
        <w:spacing w:after="0" w:line="240" w:lineRule="auto"/>
        <w:ind w:left="515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14:paraId="75E09BC2" w14:textId="77777777" w:rsidR="006771E1" w:rsidRPr="006771E1" w:rsidRDefault="006771E1" w:rsidP="006771E1">
      <w:pPr>
        <w:widowControl w:val="0"/>
        <w:autoSpaceDE w:val="0"/>
        <w:autoSpaceDN w:val="0"/>
        <w:spacing w:after="0" w:line="240" w:lineRule="auto"/>
        <w:ind w:left="515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C45D42" w14:textId="77777777" w:rsidR="006771E1" w:rsidRPr="006771E1" w:rsidRDefault="006771E1" w:rsidP="006771E1">
      <w:pPr>
        <w:widowControl w:val="0"/>
        <w:autoSpaceDE w:val="0"/>
        <w:autoSpaceDN w:val="0"/>
        <w:spacing w:after="0" w:line="240" w:lineRule="auto"/>
        <w:ind w:left="515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принятия и реализации решения о комплексном развитии территории жилой застройки </w:t>
      </w: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Донецкой Народной Республике</w:t>
      </w:r>
    </w:p>
    <w:p w14:paraId="3C3A8983" w14:textId="77777777" w:rsidR="006771E1" w:rsidRPr="006771E1" w:rsidRDefault="006771E1" w:rsidP="006771E1">
      <w:pPr>
        <w:widowControl w:val="0"/>
        <w:autoSpaceDE w:val="0"/>
        <w:autoSpaceDN w:val="0"/>
        <w:spacing w:after="0" w:line="240" w:lineRule="auto"/>
        <w:ind w:left="515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BA4CF2" w14:textId="77777777" w:rsidR="006771E1" w:rsidRPr="006771E1" w:rsidRDefault="006771E1" w:rsidP="006771E1">
      <w:pPr>
        <w:widowControl w:val="0"/>
        <w:autoSpaceDE w:val="0"/>
        <w:autoSpaceDN w:val="0"/>
        <w:spacing w:after="1400" w:line="240" w:lineRule="auto"/>
        <w:ind w:left="5159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(подпункт «б» подпункта 5 пункта 2)</w:t>
      </w:r>
    </w:p>
    <w:p w14:paraId="0226980A" w14:textId="77777777" w:rsidR="006771E1" w:rsidRPr="006771E1" w:rsidRDefault="006771E1" w:rsidP="006771E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P31"/>
      <w:bookmarkEnd w:id="0"/>
      <w:r w:rsidRPr="006771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КРИТЕРИИ</w:t>
      </w:r>
    </w:p>
    <w:p w14:paraId="1DA36CFC" w14:textId="77777777" w:rsidR="006771E1" w:rsidRPr="006771E1" w:rsidRDefault="006771E1" w:rsidP="006771E1">
      <w:pPr>
        <w:widowControl w:val="0"/>
        <w:autoSpaceDE w:val="0"/>
        <w:autoSpaceDN w:val="0"/>
        <w:spacing w:after="36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включения многоквартирных домов, не признанных аварийными </w:t>
      </w:r>
      <w:r w:rsidRPr="006771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и подлежащими сносу или реконструкции, в решения по комплексному развитию территории жилой застройки</w:t>
      </w:r>
    </w:p>
    <w:p w14:paraId="2198BF9D" w14:textId="77777777" w:rsidR="006771E1" w:rsidRPr="006771E1" w:rsidRDefault="006771E1" w:rsidP="006771E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Настоящие Критерии разработаны в соответствии с пунктом 2 части 2 статьи 65 Градостроительного кодекса Российской Федерации.</w:t>
      </w:r>
    </w:p>
    <w:p w14:paraId="7BFBC020" w14:textId="77777777" w:rsidR="006771E1" w:rsidRPr="006771E1" w:rsidRDefault="006771E1" w:rsidP="006771E1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Комплексное развитие территории жилой застройки в Донецкой Народной Республике осуществляется в отношении застроенной территории, </w:t>
      </w: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границах которой расположены многоквартирные дома, не признанные аварийными и подлежащими сносу или реконструкции, которые соответствуют одному из следующих критериев:</w:t>
      </w:r>
    </w:p>
    <w:p w14:paraId="04068084" w14:textId="77777777" w:rsidR="006771E1" w:rsidRPr="006771E1" w:rsidRDefault="006771E1" w:rsidP="006771E1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 физический износ основных конструктивных элементов многоквартирного дома (крыши, стен, фундамента) превышает 50 % согласно заключению специализированной организации, привлеченной для проведения обследования на основании договора, государственного или муниципального контракта, заключенного в соответствии с законодательством в сфере закупок товаров, работ, услуг для обеспечения государственных или муниципальных нужд, оснащенной техническим оборудованием, необходимым </w:t>
      </w: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для обследования фактического состояния объекта капитального строительства, и имеющей в своем составе специалистов, обладающих опытом в сфере проведения обследования состояния объектов капитального строительства;</w:t>
      </w:r>
    </w:p>
    <w:p w14:paraId="087D0938" w14:textId="77777777" w:rsidR="006771E1" w:rsidRPr="006771E1" w:rsidRDefault="006771E1" w:rsidP="006771E1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многоквартирный дом построен в период индустриального домостроения (введен в эксплуатацию не позднее 1980 года) по типовым проектам, разработанным с использованием типовых изделий стен </w:t>
      </w: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(или) перекрытий;</w:t>
      </w:r>
    </w:p>
    <w:p w14:paraId="3FD764D6" w14:textId="77777777" w:rsidR="006771E1" w:rsidRPr="006771E1" w:rsidRDefault="006771E1" w:rsidP="006771E1">
      <w:pPr>
        <w:widowControl w:val="0"/>
        <w:autoSpaceDE w:val="0"/>
        <w:autoSpaceDN w:val="0"/>
        <w:spacing w:after="12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 в многоквартирном доме отсутствует хотя бы одна </w:t>
      </w: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из централизованных систем инженерно-технического обеспечения (канализация, водо-, электро-, теплоснабжение).</w:t>
      </w:r>
    </w:p>
    <w:p w14:paraId="5D96D479" w14:textId="4544481F" w:rsidR="00B123AF" w:rsidRDefault="006771E1" w:rsidP="006771E1">
      <w:pPr>
        <w:jc w:val="center"/>
      </w:pPr>
      <w:r w:rsidRPr="006771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</w:t>
      </w:r>
      <w:bookmarkStart w:id="1" w:name="_GoBack"/>
      <w:bookmarkEnd w:id="1"/>
    </w:p>
    <w:sectPr w:rsidR="00B123AF" w:rsidSect="006771E1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137"/>
    <w:rsid w:val="00172C39"/>
    <w:rsid w:val="00611137"/>
    <w:rsid w:val="006771E1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BD8B5A-0842-4848-BB83-A858DE0D3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2025-02-04T13:42:00Z</dcterms:created>
  <dcterms:modified xsi:type="dcterms:W3CDTF">2025-02-04T13:43:00Z</dcterms:modified>
</cp:coreProperties>
</file>