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C1" w:rsidRPr="00BA1266" w:rsidRDefault="00CE0FC1" w:rsidP="00CE0FC1">
      <w:pPr>
        <w:ind w:left="10915"/>
        <w:rPr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-429895</wp:posOffset>
                </wp:positionV>
                <wp:extent cx="895350" cy="381000"/>
                <wp:effectExtent l="11430" t="6350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8A69" id="Прямоугольник 1" o:spid="_x0000_s1026" style="position:absolute;margin-left:202.2pt;margin-top:-33.85pt;width:7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" strokecolor="white"/>
            </w:pict>
          </mc:Fallback>
        </mc:AlternateContent>
      </w:r>
      <w:r w:rsidRPr="00BA1266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E0FC1" w:rsidRDefault="00CE0FC1" w:rsidP="00CE0FC1">
      <w:pPr>
        <w:tabs>
          <w:tab w:val="left" w:pos="5670"/>
        </w:tabs>
        <w:ind w:left="10915"/>
        <w:rPr>
          <w:color w:val="000000"/>
          <w:szCs w:val="28"/>
        </w:rPr>
      </w:pPr>
      <w:r w:rsidRPr="00BA1266">
        <w:rPr>
          <w:szCs w:val="28"/>
        </w:rPr>
        <w:t xml:space="preserve">к Методическим </w:t>
      </w:r>
      <w:r w:rsidRPr="00BA1266">
        <w:rPr>
          <w:color w:val="000000"/>
          <w:szCs w:val="28"/>
        </w:rPr>
        <w:t>рекомендациям</w:t>
      </w:r>
      <w:r w:rsidRPr="00BA1266">
        <w:rPr>
          <w:color w:val="000000"/>
          <w:szCs w:val="28"/>
        </w:rPr>
        <w:br/>
        <w:t xml:space="preserve">по размещению нестационарных </w:t>
      </w:r>
    </w:p>
    <w:p w:rsidR="00CE0FC1" w:rsidRDefault="00CE0FC1" w:rsidP="00CE0FC1">
      <w:pPr>
        <w:tabs>
          <w:tab w:val="left" w:pos="5670"/>
        </w:tabs>
        <w:ind w:left="10915"/>
        <w:rPr>
          <w:color w:val="000000"/>
          <w:szCs w:val="28"/>
        </w:rPr>
      </w:pPr>
      <w:r w:rsidRPr="00BA1266">
        <w:rPr>
          <w:color w:val="000000"/>
          <w:szCs w:val="28"/>
        </w:rPr>
        <w:t xml:space="preserve">торговых объектов на территории </w:t>
      </w:r>
      <w:r w:rsidRPr="00BA1266">
        <w:rPr>
          <w:rStyle w:val="grame"/>
          <w:color w:val="000000"/>
          <w:szCs w:val="28"/>
        </w:rPr>
        <w:t>Донецкой Народной Республики</w:t>
      </w:r>
      <w:r w:rsidRPr="00BA1266">
        <w:rPr>
          <w:color w:val="000000"/>
          <w:szCs w:val="28"/>
        </w:rPr>
        <w:t xml:space="preserve"> </w:t>
      </w:r>
    </w:p>
    <w:p w:rsidR="00CE0FC1" w:rsidRPr="00BA1266" w:rsidRDefault="00CE0FC1" w:rsidP="00CE0FC1">
      <w:pPr>
        <w:tabs>
          <w:tab w:val="left" w:pos="5670"/>
        </w:tabs>
        <w:ind w:left="10915"/>
        <w:rPr>
          <w:szCs w:val="28"/>
        </w:rPr>
      </w:pPr>
      <w:r w:rsidRPr="00BA1266">
        <w:rPr>
          <w:szCs w:val="28"/>
        </w:rPr>
        <w:t xml:space="preserve">(пункт </w:t>
      </w:r>
      <w:r>
        <w:rPr>
          <w:szCs w:val="28"/>
        </w:rPr>
        <w:t>25</w:t>
      </w:r>
      <w:r w:rsidRPr="00BA1266">
        <w:rPr>
          <w:szCs w:val="28"/>
        </w:rPr>
        <w:t>)</w:t>
      </w:r>
    </w:p>
    <w:p w:rsidR="00CE0FC1" w:rsidRDefault="00CE0FC1" w:rsidP="00CE0FC1">
      <w:pPr>
        <w:tabs>
          <w:tab w:val="left" w:pos="0"/>
        </w:tabs>
        <w:ind w:left="10915"/>
        <w:rPr>
          <w:szCs w:val="28"/>
        </w:rPr>
      </w:pPr>
    </w:p>
    <w:p w:rsidR="00CE0FC1" w:rsidRDefault="00CE0FC1" w:rsidP="00CE0FC1">
      <w:pPr>
        <w:tabs>
          <w:tab w:val="left" w:pos="0"/>
        </w:tabs>
        <w:jc w:val="center"/>
        <w:rPr>
          <w:rStyle w:val="grame"/>
          <w:color w:val="000000"/>
          <w:sz w:val="28"/>
          <w:szCs w:val="28"/>
        </w:rPr>
      </w:pPr>
    </w:p>
    <w:p w:rsidR="00CE0FC1" w:rsidRDefault="00CE0FC1" w:rsidP="00CE0FC1">
      <w:pPr>
        <w:tabs>
          <w:tab w:val="left" w:pos="0"/>
        </w:tabs>
        <w:jc w:val="center"/>
        <w:rPr>
          <w:sz w:val="28"/>
          <w:szCs w:val="28"/>
        </w:rPr>
      </w:pPr>
      <w:r w:rsidRPr="005D04C5">
        <w:rPr>
          <w:rStyle w:val="grame"/>
          <w:color w:val="000000"/>
          <w:sz w:val="28"/>
          <w:szCs w:val="28"/>
        </w:rPr>
        <w:t xml:space="preserve">Сведения о хозяйствующих субъектах, </w:t>
      </w:r>
      <w:r w:rsidRPr="005D04C5">
        <w:rPr>
          <w:sz w:val="28"/>
          <w:szCs w:val="28"/>
        </w:rPr>
        <w:t xml:space="preserve">размещающих </w:t>
      </w:r>
    </w:p>
    <w:p w:rsidR="00CE0FC1" w:rsidRDefault="00CE0FC1" w:rsidP="00CE0FC1">
      <w:pPr>
        <w:tabs>
          <w:tab w:val="left" w:pos="0"/>
        </w:tabs>
        <w:jc w:val="center"/>
        <w:rPr>
          <w:sz w:val="28"/>
          <w:szCs w:val="28"/>
        </w:rPr>
      </w:pPr>
      <w:r w:rsidRPr="005D04C5">
        <w:rPr>
          <w:sz w:val="28"/>
          <w:szCs w:val="28"/>
        </w:rPr>
        <w:t xml:space="preserve">нестационарные торговые объекты в стационарном торговом объекте, в ином здании, строении, </w:t>
      </w:r>
    </w:p>
    <w:p w:rsidR="00CE0FC1" w:rsidRPr="005D04C5" w:rsidRDefault="00CE0FC1" w:rsidP="00CE0FC1">
      <w:pPr>
        <w:tabs>
          <w:tab w:val="left" w:pos="0"/>
        </w:tabs>
        <w:jc w:val="center"/>
        <w:rPr>
          <w:sz w:val="28"/>
          <w:szCs w:val="28"/>
        </w:rPr>
      </w:pPr>
      <w:r w:rsidRPr="005D04C5">
        <w:rPr>
          <w:sz w:val="28"/>
          <w:szCs w:val="28"/>
        </w:rPr>
        <w:t xml:space="preserve">сооружении или на земельном участке, находящихся в </w:t>
      </w:r>
      <w:r>
        <w:rPr>
          <w:sz w:val="28"/>
          <w:szCs w:val="28"/>
        </w:rPr>
        <w:t xml:space="preserve">государственной или </w:t>
      </w:r>
      <w:r w:rsidRPr="005D04C5">
        <w:rPr>
          <w:sz w:val="28"/>
          <w:szCs w:val="28"/>
        </w:rPr>
        <w:t>муниципальной собственности</w:t>
      </w:r>
    </w:p>
    <w:p w:rsidR="00CE0FC1" w:rsidRDefault="00CE0FC1" w:rsidP="00CE0FC1">
      <w:pPr>
        <w:tabs>
          <w:tab w:val="left" w:pos="0"/>
        </w:tabs>
        <w:rPr>
          <w:szCs w:val="28"/>
        </w:rPr>
      </w:pPr>
    </w:p>
    <w:p w:rsidR="00CE0FC1" w:rsidRDefault="00CE0FC1" w:rsidP="00CE0FC1">
      <w:pPr>
        <w:tabs>
          <w:tab w:val="left" w:pos="0"/>
        </w:tabs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76"/>
        <w:gridCol w:w="1968"/>
        <w:gridCol w:w="1417"/>
        <w:gridCol w:w="1469"/>
        <w:gridCol w:w="1660"/>
        <w:gridCol w:w="1374"/>
        <w:gridCol w:w="2176"/>
        <w:gridCol w:w="1695"/>
      </w:tblGrid>
      <w:tr w:rsidR="00CE0FC1" w:rsidRPr="0027039B" w:rsidTr="00FB788B">
        <w:tc>
          <w:tcPr>
            <w:tcW w:w="540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>№ п/п</w:t>
            </w:r>
          </w:p>
        </w:tc>
        <w:tc>
          <w:tcPr>
            <w:tcW w:w="3058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 xml:space="preserve">Наименование юридического лица/индивидуального предпринимателя, </w:t>
            </w:r>
            <w:r>
              <w:rPr>
                <w:szCs w:val="28"/>
              </w:rPr>
              <w:t>ОГРН</w:t>
            </w:r>
            <w:r w:rsidRPr="0027039B">
              <w:rPr>
                <w:szCs w:val="28"/>
              </w:rPr>
              <w:t>/ИНН, юридический адрес</w:t>
            </w:r>
          </w:p>
        </w:tc>
        <w:tc>
          <w:tcPr>
            <w:tcW w:w="1472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 xml:space="preserve">Место размещения </w:t>
            </w:r>
            <w:r>
              <w:rPr>
                <w:szCs w:val="28"/>
              </w:rPr>
              <w:t xml:space="preserve">нестационарного торгового объекта </w:t>
            </w:r>
            <w:r w:rsidRPr="0027039B">
              <w:rPr>
                <w:szCs w:val="28"/>
              </w:rPr>
              <w:t>(адресные ориентиры)</w:t>
            </w:r>
          </w:p>
        </w:tc>
        <w:tc>
          <w:tcPr>
            <w:tcW w:w="1417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>Количество объектов</w:t>
            </w:r>
          </w:p>
        </w:tc>
        <w:tc>
          <w:tcPr>
            <w:tcW w:w="1559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 xml:space="preserve">Вид объекта </w:t>
            </w:r>
          </w:p>
        </w:tc>
        <w:tc>
          <w:tcPr>
            <w:tcW w:w="1701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>Период размещения</w:t>
            </w:r>
          </w:p>
        </w:tc>
        <w:tc>
          <w:tcPr>
            <w:tcW w:w="1418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>Площадь объекта</w:t>
            </w:r>
          </w:p>
        </w:tc>
        <w:tc>
          <w:tcPr>
            <w:tcW w:w="2268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  <w:r w:rsidRPr="0027039B">
              <w:rPr>
                <w:szCs w:val="28"/>
              </w:rPr>
              <w:t>Режим работы</w:t>
            </w:r>
          </w:p>
        </w:tc>
      </w:tr>
      <w:tr w:rsidR="00CE0FC1" w:rsidRPr="0027039B" w:rsidTr="00FB788B">
        <w:tc>
          <w:tcPr>
            <w:tcW w:w="540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E0FC1" w:rsidRPr="0027039B" w:rsidRDefault="00CE0FC1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CE0FC1" w:rsidRPr="00415AA7" w:rsidRDefault="00CE0FC1" w:rsidP="00CE0FC1">
      <w:pPr>
        <w:tabs>
          <w:tab w:val="left" w:pos="0"/>
        </w:tabs>
        <w:rPr>
          <w:szCs w:val="28"/>
        </w:rPr>
      </w:pPr>
    </w:p>
    <w:p w:rsidR="009B0DBA" w:rsidRDefault="00CE0FC1">
      <w:bookmarkStart w:id="0" w:name="_GoBack"/>
      <w:bookmarkEnd w:id="0"/>
    </w:p>
    <w:sectPr w:rsidR="009B0DBA" w:rsidSect="00BE2D5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C1"/>
    <w:rsid w:val="001D4C18"/>
    <w:rsid w:val="00CE0FC1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5D31-06A8-4BC8-BCC6-9CCA69A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CE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2024-04-23T08:29:00Z</dcterms:created>
  <dcterms:modified xsi:type="dcterms:W3CDTF">2024-04-23T08:29:00Z</dcterms:modified>
</cp:coreProperties>
</file>