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718C7" w14:textId="77777777" w:rsidR="006E4CC1" w:rsidRPr="0002029B" w:rsidRDefault="006E4CC1" w:rsidP="00344D6F">
      <w:pPr>
        <w:tabs>
          <w:tab w:val="left" w:pos="7655"/>
        </w:tabs>
        <w:spacing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Приложение </w:t>
      </w:r>
      <w:r w:rsidR="00C960A3" w:rsidRPr="0002029B">
        <w:rPr>
          <w:rFonts w:ascii="Arial" w:hAnsi="Arial" w:cs="Arial"/>
          <w:sz w:val="24"/>
          <w:szCs w:val="24"/>
        </w:rPr>
        <w:t>2</w:t>
      </w:r>
    </w:p>
    <w:p w14:paraId="035E41AB" w14:textId="47909949" w:rsidR="006E4CC1" w:rsidRDefault="006E4CC1" w:rsidP="00671E06">
      <w:pPr>
        <w:tabs>
          <w:tab w:val="left" w:pos="7655"/>
        </w:tabs>
        <w:spacing w:line="240" w:lineRule="auto"/>
        <w:ind w:left="5103"/>
        <w:contextualSpacing/>
        <w:jc w:val="left"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к Положению об оплате труда </w:t>
      </w:r>
      <w:r w:rsidRPr="0002029B">
        <w:rPr>
          <w:rFonts w:ascii="Arial" w:hAnsi="Arial" w:cs="Arial"/>
          <w:color w:val="000000"/>
          <w:sz w:val="24"/>
          <w:szCs w:val="24"/>
        </w:rPr>
        <w:t xml:space="preserve">лиц, замещающих муниципальные должности, осуществляющих свои полномочия на постоянной основе, муниципальных </w:t>
      </w:r>
      <w:proofErr w:type="spellStart"/>
      <w:r w:rsidRPr="0002029B">
        <w:rPr>
          <w:rFonts w:ascii="Arial" w:hAnsi="Arial" w:cs="Arial"/>
          <w:color w:val="000000"/>
          <w:sz w:val="24"/>
          <w:szCs w:val="24"/>
        </w:rPr>
        <w:t>служащих</w:t>
      </w:r>
      <w:r w:rsidRPr="0002029B">
        <w:rPr>
          <w:rFonts w:ascii="Arial" w:hAnsi="Arial" w:cs="Arial"/>
          <w:sz w:val="24"/>
          <w:szCs w:val="24"/>
        </w:rPr>
        <w:t>и</w:t>
      </w:r>
      <w:proofErr w:type="spellEnd"/>
      <w:r w:rsidRPr="0002029B">
        <w:rPr>
          <w:rFonts w:ascii="Arial" w:hAnsi="Arial" w:cs="Arial"/>
          <w:sz w:val="24"/>
          <w:szCs w:val="24"/>
        </w:rPr>
        <w:t xml:space="preserve"> </w:t>
      </w:r>
      <w:r w:rsidR="00987F87" w:rsidRPr="0002029B">
        <w:rPr>
          <w:rFonts w:ascii="Arial" w:hAnsi="Arial" w:cs="Arial"/>
          <w:bCs/>
          <w:sz w:val="24"/>
          <w:szCs w:val="24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</w:t>
      </w:r>
      <w:proofErr w:type="spellStart"/>
      <w:r w:rsidR="00987F87" w:rsidRPr="0002029B">
        <w:rPr>
          <w:rFonts w:ascii="Arial" w:hAnsi="Arial" w:cs="Arial"/>
          <w:bCs/>
          <w:sz w:val="24"/>
          <w:szCs w:val="24"/>
        </w:rPr>
        <w:t>служащими</w:t>
      </w:r>
      <w:r w:rsidR="00987F87" w:rsidRPr="0002029B">
        <w:rPr>
          <w:rFonts w:ascii="Arial" w:hAnsi="Arial" w:cs="Arial"/>
          <w:sz w:val="24"/>
          <w:szCs w:val="24"/>
        </w:rPr>
        <w:t>,</w:t>
      </w:r>
      <w:r w:rsidRPr="0002029B">
        <w:rPr>
          <w:rFonts w:ascii="Arial" w:hAnsi="Arial" w:cs="Arial"/>
          <w:sz w:val="24"/>
          <w:szCs w:val="24"/>
        </w:rPr>
        <w:t>в</w:t>
      </w:r>
      <w:proofErr w:type="spellEnd"/>
      <w:r w:rsidRPr="0002029B">
        <w:rPr>
          <w:rFonts w:ascii="Arial" w:hAnsi="Arial" w:cs="Arial"/>
          <w:sz w:val="24"/>
          <w:szCs w:val="24"/>
        </w:rPr>
        <w:t xml:space="preserve"> органах местного самоуправления муниципального образования </w:t>
      </w:r>
      <w:r w:rsidR="00CF3F9E" w:rsidRPr="0002029B">
        <w:rPr>
          <w:rFonts w:ascii="Arial" w:eastAsia="Times New Roman" w:hAnsi="Arial" w:cs="Arial"/>
          <w:sz w:val="24"/>
          <w:szCs w:val="24"/>
        </w:rPr>
        <w:t>Ясиноватский муниципальный округ</w:t>
      </w:r>
      <w:r w:rsidR="004B4D28" w:rsidRPr="0002029B">
        <w:rPr>
          <w:rFonts w:ascii="Arial" w:eastAsia="Times New Roman" w:hAnsi="Arial" w:cs="Arial"/>
          <w:sz w:val="24"/>
          <w:szCs w:val="24"/>
        </w:rPr>
        <w:t xml:space="preserve"> </w:t>
      </w:r>
      <w:r w:rsidRPr="0002029B">
        <w:rPr>
          <w:rFonts w:ascii="Arial" w:hAnsi="Arial" w:cs="Arial"/>
          <w:sz w:val="24"/>
          <w:szCs w:val="24"/>
        </w:rPr>
        <w:t>Донецкой Народной Республики</w:t>
      </w:r>
      <w:r w:rsidR="00DE063D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DE063D" w:rsidRPr="00A44FC6">
        <w:rPr>
          <w:rFonts w:ascii="Arial" w:eastAsia="Calibri" w:hAnsi="Arial" w:cs="Arial"/>
          <w:sz w:val="24"/>
          <w:szCs w:val="24"/>
        </w:rPr>
        <w:t>на 2024 год</w:t>
      </w:r>
    </w:p>
    <w:p w14:paraId="2C655BDC" w14:textId="75D74868" w:rsidR="00144B05" w:rsidRPr="00144B05" w:rsidRDefault="00144B05" w:rsidP="00671E06">
      <w:pPr>
        <w:tabs>
          <w:tab w:val="left" w:pos="7655"/>
        </w:tabs>
        <w:spacing w:line="240" w:lineRule="auto"/>
        <w:ind w:left="5103"/>
        <w:contextualSpacing/>
        <w:jc w:val="left"/>
        <w:rPr>
          <w:rFonts w:ascii="Arial" w:hAnsi="Arial" w:cs="Arial"/>
          <w:caps/>
          <w:sz w:val="24"/>
          <w:szCs w:val="24"/>
        </w:rPr>
      </w:pPr>
      <w:bookmarkStart w:id="1" w:name="_Hlk176964150"/>
      <w:r w:rsidRPr="00144B05">
        <w:rPr>
          <w:rFonts w:ascii="Arial" w:hAnsi="Arial" w:cs="Arial"/>
          <w:sz w:val="24"/>
          <w:szCs w:val="24"/>
        </w:rPr>
        <w:t>(</w:t>
      </w:r>
      <w:r w:rsidRPr="00144B05">
        <w:rPr>
          <w:rFonts w:cs="Times New Roman"/>
          <w:i/>
          <w:iCs/>
          <w:color w:val="808080" w:themeColor="background1" w:themeShade="80"/>
          <w:szCs w:val="28"/>
        </w:rPr>
        <w:t>в ред.</w:t>
      </w:r>
      <w:r w:rsidRPr="00144B05">
        <w:rPr>
          <w:rFonts w:cs="Times New Roman"/>
          <w:color w:val="808080" w:themeColor="background1" w:themeShade="80"/>
          <w:szCs w:val="28"/>
        </w:rPr>
        <w:t xml:space="preserve"> </w:t>
      </w:r>
      <w:r w:rsidRPr="00144B05">
        <w:rPr>
          <w:rStyle w:val="affd"/>
          <w:rFonts w:cs="Times New Roman"/>
          <w:color w:val="808080" w:themeColor="background1" w:themeShade="80"/>
          <w:szCs w:val="28"/>
        </w:rPr>
        <w:t>решения</w:t>
      </w:r>
      <w:r w:rsidRPr="00144B05">
        <w:rPr>
          <w:rStyle w:val="affd"/>
          <w:color w:val="808080" w:themeColor="background1" w:themeShade="80"/>
          <w:szCs w:val="28"/>
        </w:rPr>
        <w:t xml:space="preserve"> </w:t>
      </w:r>
      <w:proofErr w:type="spellStart"/>
      <w:r w:rsidRPr="00144B05">
        <w:rPr>
          <w:rStyle w:val="affd"/>
          <w:color w:val="808080" w:themeColor="background1" w:themeShade="80"/>
          <w:szCs w:val="28"/>
        </w:rPr>
        <w:t>Ясиноватского</w:t>
      </w:r>
      <w:proofErr w:type="spellEnd"/>
      <w:r w:rsidRPr="00144B05">
        <w:rPr>
          <w:rStyle w:val="affd"/>
          <w:color w:val="808080" w:themeColor="background1" w:themeShade="80"/>
          <w:szCs w:val="28"/>
        </w:rPr>
        <w:t xml:space="preserve"> муниципального</w:t>
      </w:r>
      <w:r w:rsidRPr="00144B05">
        <w:rPr>
          <w:rStyle w:val="affd"/>
          <w:color w:val="808080" w:themeColor="background1" w:themeShade="80"/>
        </w:rPr>
        <w:t xml:space="preserve"> совета ДНР</w:t>
      </w:r>
      <w:r w:rsidRPr="00144B05">
        <w:rPr>
          <w:color w:val="808080" w:themeColor="background1" w:themeShade="80"/>
        </w:rPr>
        <w:t xml:space="preserve"> </w:t>
      </w:r>
      <w:hyperlink r:id="rId8" w:tgtFrame="_blank" w:history="1">
        <w:r>
          <w:rPr>
            <w:rStyle w:val="affd"/>
            <w:color w:val="0000FF"/>
            <w:u w:val="single"/>
          </w:rPr>
          <w:t>от 24.05.2024 № 102</w:t>
        </w:r>
      </w:hyperlink>
      <w:r>
        <w:t>)</w:t>
      </w:r>
      <w:bookmarkEnd w:id="0"/>
    </w:p>
    <w:bookmarkEnd w:id="1"/>
    <w:p w14:paraId="5209F983" w14:textId="77777777" w:rsidR="00107661" w:rsidRPr="0002029B" w:rsidRDefault="00107661" w:rsidP="00344D6F">
      <w:pPr>
        <w:pStyle w:val="ConsPlusNormal"/>
        <w:contextualSpacing/>
        <w:jc w:val="both"/>
        <w:rPr>
          <w:rFonts w:ascii="Arial" w:hAnsi="Arial" w:cs="Arial"/>
        </w:rPr>
      </w:pPr>
    </w:p>
    <w:p w14:paraId="63B5FFDD" w14:textId="77777777" w:rsidR="006E4CC1" w:rsidRPr="0002029B" w:rsidRDefault="006E4CC1" w:rsidP="00344D6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Размеры денежного </w:t>
      </w:r>
      <w:r w:rsidR="00F21CD7" w:rsidRPr="0002029B">
        <w:rPr>
          <w:rFonts w:ascii="Arial" w:hAnsi="Arial" w:cs="Arial"/>
          <w:sz w:val="24"/>
          <w:szCs w:val="24"/>
        </w:rPr>
        <w:t>содержания</w:t>
      </w:r>
      <w:r w:rsidRPr="0002029B">
        <w:rPr>
          <w:rFonts w:ascii="Arial" w:hAnsi="Arial" w:cs="Arial"/>
          <w:sz w:val="24"/>
          <w:szCs w:val="24"/>
        </w:rPr>
        <w:t xml:space="preserve"> муниципальных служащих</w:t>
      </w:r>
    </w:p>
    <w:p w14:paraId="5825A2FE" w14:textId="77777777" w:rsidR="006E4CC1" w:rsidRPr="0002029B" w:rsidRDefault="006E4CC1" w:rsidP="00344D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6EABEB8" w14:textId="77777777" w:rsidR="006E4CC1" w:rsidRPr="0002029B" w:rsidRDefault="009D33DF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1. </w:t>
      </w:r>
      <w:r w:rsidR="006E4CC1" w:rsidRPr="0002029B">
        <w:rPr>
          <w:rFonts w:ascii="Arial" w:hAnsi="Arial" w:cs="Arial"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14:paraId="66A36784" w14:textId="77777777" w:rsidR="00125045" w:rsidRPr="0002029B" w:rsidRDefault="00125045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778"/>
      </w:tblGrid>
      <w:tr w:rsidR="006E4CC1" w:rsidRPr="0002029B" w14:paraId="57C982CE" w14:textId="77777777" w:rsidTr="002A3586">
        <w:tc>
          <w:tcPr>
            <w:tcW w:w="4927" w:type="dxa"/>
            <w:shd w:val="clear" w:color="auto" w:fill="auto"/>
          </w:tcPr>
          <w:p w14:paraId="25C72884" w14:textId="77777777" w:rsidR="006E4CC1" w:rsidRPr="0002029B" w:rsidRDefault="006E4CC1" w:rsidP="0012504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646A2991" w14:textId="77777777" w:rsidR="006E4CC1" w:rsidRPr="0002029B" w:rsidRDefault="006E4CC1" w:rsidP="0012504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Должностной оклад (руб.)</w:t>
            </w:r>
          </w:p>
        </w:tc>
      </w:tr>
      <w:tr w:rsidR="006E4CC1" w:rsidRPr="0002029B" w14:paraId="64CE9452" w14:textId="77777777" w:rsidTr="002A3586">
        <w:tc>
          <w:tcPr>
            <w:tcW w:w="4927" w:type="dxa"/>
            <w:shd w:val="clear" w:color="auto" w:fill="auto"/>
          </w:tcPr>
          <w:p w14:paraId="68ABFE96" w14:textId="77777777" w:rsidR="006E4CC1" w:rsidRPr="0002029B" w:rsidRDefault="006E4CC1" w:rsidP="00344D6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2952B3F5" w14:textId="77777777" w:rsidR="006E4CC1" w:rsidRPr="0002029B" w:rsidRDefault="004331EA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30 394</w:t>
            </w:r>
            <w:r w:rsidR="006E4CC1" w:rsidRPr="000202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E4CC1" w:rsidRPr="0002029B" w14:paraId="60DC394A" w14:textId="77777777" w:rsidTr="002A3586">
        <w:tc>
          <w:tcPr>
            <w:tcW w:w="4927" w:type="dxa"/>
            <w:shd w:val="clear" w:color="auto" w:fill="auto"/>
          </w:tcPr>
          <w:p w14:paraId="641CF138" w14:textId="77777777" w:rsidR="006E4CC1" w:rsidRPr="0002029B" w:rsidRDefault="006E4CC1" w:rsidP="00344D6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455ECC9B" w14:textId="77777777" w:rsidR="006E4CC1" w:rsidRPr="0002029B" w:rsidRDefault="004331EA" w:rsidP="00F0395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28 040</w:t>
            </w:r>
            <w:r w:rsidR="006E4CC1" w:rsidRPr="000202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80A17" w:rsidRPr="0002029B" w14:paraId="1BE06A9D" w14:textId="77777777" w:rsidTr="002A3586">
        <w:tc>
          <w:tcPr>
            <w:tcW w:w="4927" w:type="dxa"/>
            <w:shd w:val="clear" w:color="auto" w:fill="auto"/>
          </w:tcPr>
          <w:p w14:paraId="7B8EA3B2" w14:textId="77777777" w:rsidR="00A80A17" w:rsidRPr="0002029B" w:rsidRDefault="00A80A17" w:rsidP="00297C24">
            <w:pPr>
              <w:spacing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Руководитель аппарата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14:paraId="2A2ADF5F" w14:textId="77777777" w:rsidR="00A80A17" w:rsidRPr="0002029B" w:rsidRDefault="004331EA" w:rsidP="00A80A1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26 372</w:t>
            </w:r>
            <w:r w:rsidR="00F0395C" w:rsidRPr="0002029B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49C81528" w14:textId="77777777" w:rsidR="00A80A17" w:rsidRPr="0002029B" w:rsidRDefault="00A80A17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CC1" w:rsidRPr="0002029B" w14:paraId="5D06E2A3" w14:textId="77777777" w:rsidTr="002A3586">
        <w:tc>
          <w:tcPr>
            <w:tcW w:w="4927" w:type="dxa"/>
            <w:shd w:val="clear" w:color="auto" w:fill="auto"/>
          </w:tcPr>
          <w:p w14:paraId="0B66BCAA" w14:textId="77777777" w:rsidR="006E4CC1" w:rsidRPr="0002029B" w:rsidRDefault="006E4CC1" w:rsidP="00A80A17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У</w:t>
            </w:r>
            <w:r w:rsidR="00A80A17" w:rsidRPr="0002029B">
              <w:rPr>
                <w:rFonts w:ascii="Arial" w:hAnsi="Arial" w:cs="Arial"/>
                <w:sz w:val="24"/>
                <w:szCs w:val="24"/>
              </w:rPr>
              <w:t>правляющий делами администрации</w:t>
            </w:r>
          </w:p>
        </w:tc>
        <w:tc>
          <w:tcPr>
            <w:tcW w:w="4927" w:type="dxa"/>
            <w:shd w:val="clear" w:color="auto" w:fill="auto"/>
          </w:tcPr>
          <w:p w14:paraId="7F607F00" w14:textId="77777777" w:rsidR="006E4CC1" w:rsidRPr="0002029B" w:rsidRDefault="004331EA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26 372</w:t>
            </w:r>
            <w:r w:rsidR="006E4CC1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  <w:p w14:paraId="33F51A83" w14:textId="77777777" w:rsidR="006E4CC1" w:rsidRPr="0002029B" w:rsidRDefault="006E4CC1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CC1" w:rsidRPr="0002029B" w14:paraId="0F8AB1A1" w14:textId="77777777" w:rsidTr="002A3586">
        <w:tc>
          <w:tcPr>
            <w:tcW w:w="4927" w:type="dxa"/>
            <w:shd w:val="clear" w:color="auto" w:fill="auto"/>
          </w:tcPr>
          <w:p w14:paraId="6C317941" w14:textId="77777777" w:rsidR="006E4CC1" w:rsidRPr="0002029B" w:rsidRDefault="006E4CC1" w:rsidP="00344D6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1059DFC" w14:textId="77777777" w:rsidR="006E4CC1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17 732</w:t>
            </w:r>
            <w:r w:rsidR="00F0395C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2C2FD1F3" w14:textId="77777777" w:rsidTr="002A3586">
        <w:tc>
          <w:tcPr>
            <w:tcW w:w="4927" w:type="dxa"/>
            <w:shd w:val="clear" w:color="auto" w:fill="auto"/>
            <w:vAlign w:val="center"/>
          </w:tcPr>
          <w:p w14:paraId="56CD223D" w14:textId="77777777" w:rsidR="002A3586" w:rsidRPr="0002029B" w:rsidRDefault="002A3586" w:rsidP="00297C24">
            <w:pPr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r w:rsidR="007F4229" w:rsidRPr="0002029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совета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6A75335" w14:textId="77777777" w:rsidR="002A3586" w:rsidRPr="0002029B" w:rsidRDefault="001A5AA4" w:rsidP="00F0395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17 802</w:t>
            </w:r>
            <w:r w:rsidR="00F0395C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4B254F15" w14:textId="77777777" w:rsidTr="002A3586">
        <w:tc>
          <w:tcPr>
            <w:tcW w:w="4927" w:type="dxa"/>
            <w:shd w:val="clear" w:color="auto" w:fill="auto"/>
            <w:vAlign w:val="center"/>
          </w:tcPr>
          <w:p w14:paraId="41962BDF" w14:textId="77777777" w:rsidR="002A3586" w:rsidRPr="0002029B" w:rsidRDefault="00CF3F9E" w:rsidP="00297C24">
            <w:pPr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2A3586" w:rsidRPr="0002029B">
              <w:rPr>
                <w:rFonts w:ascii="Arial" w:hAnsi="Arial" w:cs="Arial"/>
                <w:color w:val="000000"/>
                <w:sz w:val="24"/>
                <w:szCs w:val="24"/>
              </w:rPr>
              <w:t>оветник</w:t>
            </w: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председателя</w:t>
            </w:r>
            <w:proofErr w:type="spellEnd"/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1DE6A0" w14:textId="77777777" w:rsidR="002A3586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15 200</w:t>
            </w:r>
            <w:r w:rsidR="002A3586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15E72A68" w14:textId="77777777" w:rsidTr="002A3586">
        <w:tc>
          <w:tcPr>
            <w:tcW w:w="4927" w:type="dxa"/>
            <w:shd w:val="clear" w:color="auto" w:fill="auto"/>
            <w:vAlign w:val="center"/>
          </w:tcPr>
          <w:p w14:paraId="7157B2FD" w14:textId="77777777" w:rsidR="002A3586" w:rsidRPr="0002029B" w:rsidRDefault="002A3586" w:rsidP="00344D6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C7A965C" w14:textId="77777777" w:rsidR="002A3586" w:rsidRPr="0002029B" w:rsidRDefault="001A5AA4" w:rsidP="00F0395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17 652,00</w:t>
            </w:r>
          </w:p>
        </w:tc>
      </w:tr>
      <w:tr w:rsidR="002A3586" w:rsidRPr="0002029B" w14:paraId="764472A5" w14:textId="77777777" w:rsidTr="002A3586">
        <w:tc>
          <w:tcPr>
            <w:tcW w:w="4927" w:type="dxa"/>
            <w:shd w:val="clear" w:color="auto" w:fill="auto"/>
          </w:tcPr>
          <w:p w14:paraId="6052893B" w14:textId="77777777" w:rsidR="002A3586" w:rsidRPr="0002029B" w:rsidRDefault="002A3586" w:rsidP="00173D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59679824" w14:textId="77777777" w:rsidR="002A3586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17 652,00</w:t>
            </w:r>
          </w:p>
        </w:tc>
      </w:tr>
      <w:tr w:rsidR="002A3586" w:rsidRPr="0002029B" w14:paraId="6E212A80" w14:textId="77777777" w:rsidTr="002A3586">
        <w:tc>
          <w:tcPr>
            <w:tcW w:w="4927" w:type="dxa"/>
            <w:shd w:val="clear" w:color="auto" w:fill="auto"/>
            <w:vAlign w:val="center"/>
          </w:tcPr>
          <w:p w14:paraId="3AEF0E6A" w14:textId="77777777" w:rsidR="002A3586" w:rsidRPr="0002029B" w:rsidRDefault="002A3586" w:rsidP="00CF3F9E">
            <w:pPr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в составе департамента, управления</w:t>
            </w:r>
            <w:r w:rsidR="00E739CF"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008D6B2" w14:textId="77777777" w:rsidR="002A3586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14 882</w:t>
            </w:r>
            <w:r w:rsidR="002A3586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0648AC19" w14:textId="77777777" w:rsidTr="002A3586">
        <w:tc>
          <w:tcPr>
            <w:tcW w:w="4927" w:type="dxa"/>
            <w:shd w:val="clear" w:color="auto" w:fill="auto"/>
            <w:vAlign w:val="center"/>
          </w:tcPr>
          <w:p w14:paraId="0968676B" w14:textId="77777777" w:rsidR="002A3586" w:rsidRPr="0002029B" w:rsidRDefault="002A3586" w:rsidP="00CF3F9E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Заведующий сектором</w:t>
            </w:r>
            <w:r w:rsidR="000943C3"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администрации,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55418D1" w14:textId="77777777" w:rsidR="002A3586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14 882</w:t>
            </w:r>
            <w:r w:rsidR="002A3586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3F9A07C6" w14:textId="77777777" w:rsidTr="002A3586">
        <w:tc>
          <w:tcPr>
            <w:tcW w:w="4927" w:type="dxa"/>
            <w:shd w:val="clear" w:color="auto" w:fill="auto"/>
            <w:vAlign w:val="center"/>
          </w:tcPr>
          <w:p w14:paraId="2CFEE7F7" w14:textId="77777777" w:rsidR="002A3586" w:rsidRPr="0002029B" w:rsidRDefault="002A3586" w:rsidP="00344D6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Заместитель начальника отдела в составе департамента, </w:t>
            </w:r>
            <w:proofErr w:type="spellStart"/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управления</w:t>
            </w:r>
            <w:r w:rsidR="00E739CF" w:rsidRPr="0002029B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927" w:type="dxa"/>
            <w:shd w:val="clear" w:color="auto" w:fill="auto"/>
            <w:vAlign w:val="center"/>
          </w:tcPr>
          <w:p w14:paraId="4A15C100" w14:textId="77777777" w:rsidR="002A3586" w:rsidRPr="0002029B" w:rsidRDefault="001A5AA4" w:rsidP="00F12312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14 882</w:t>
            </w:r>
            <w:r w:rsidR="002A3586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4D9AD3A0" w14:textId="77777777" w:rsidTr="002A3586">
        <w:tc>
          <w:tcPr>
            <w:tcW w:w="4927" w:type="dxa"/>
            <w:shd w:val="clear" w:color="auto" w:fill="auto"/>
            <w:vAlign w:val="center"/>
          </w:tcPr>
          <w:p w14:paraId="13290A8D" w14:textId="77777777" w:rsidR="002A3586" w:rsidRPr="0002029B" w:rsidRDefault="002A3586" w:rsidP="00344D6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Заведующий сектором в составе департамента, управления, отдела</w:t>
            </w:r>
            <w:r w:rsidR="00E739CF"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88691F9" w14:textId="77777777" w:rsidR="002A3586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14 882</w:t>
            </w:r>
            <w:r w:rsidR="002A3586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346F7626" w14:textId="77777777" w:rsidTr="002A3586">
        <w:tc>
          <w:tcPr>
            <w:tcW w:w="4927" w:type="dxa"/>
            <w:shd w:val="clear" w:color="auto" w:fill="auto"/>
            <w:vAlign w:val="center"/>
          </w:tcPr>
          <w:p w14:paraId="47B5769E" w14:textId="77777777" w:rsidR="002A3586" w:rsidRPr="0002029B" w:rsidRDefault="002A3586" w:rsidP="00CF3F9E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</w:t>
            </w:r>
            <w:r w:rsidR="00E739CF"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администрации, Главный специалист в аппарате </w:t>
            </w:r>
            <w:r w:rsidR="00CF3F9E" w:rsidRPr="0002029B">
              <w:rPr>
                <w:rFonts w:ascii="Arial" w:hAnsi="Arial" w:cs="Arial"/>
                <w:sz w:val="24"/>
                <w:szCs w:val="24"/>
              </w:rPr>
              <w:t>Ясиноватского</w:t>
            </w:r>
            <w:r w:rsidR="004B4D28" w:rsidRPr="000202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553" w:rsidRPr="0002029B">
              <w:rPr>
                <w:rFonts w:ascii="Arial" w:hAnsi="Arial" w:cs="Arial"/>
                <w:sz w:val="24"/>
                <w:szCs w:val="24"/>
              </w:rPr>
              <w:t>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7946EE8" w14:textId="77777777" w:rsidR="002A3586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12 252</w:t>
            </w:r>
            <w:r w:rsidR="002A3586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02029B" w14:paraId="6A630719" w14:textId="77777777" w:rsidTr="002A3586">
        <w:tc>
          <w:tcPr>
            <w:tcW w:w="4927" w:type="dxa"/>
            <w:shd w:val="clear" w:color="auto" w:fill="auto"/>
            <w:vAlign w:val="center"/>
          </w:tcPr>
          <w:p w14:paraId="33146EAA" w14:textId="77777777" w:rsidR="002A3586" w:rsidRPr="0002029B" w:rsidRDefault="002A3586" w:rsidP="00344D6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</w:t>
            </w:r>
            <w:r w:rsidR="00E739CF"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1E647F3" w14:textId="77777777" w:rsidR="002A3586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10 498</w:t>
            </w:r>
            <w:r w:rsidR="00AB6919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328FC" w:rsidRPr="0002029B" w14:paraId="4AC071A4" w14:textId="77777777" w:rsidTr="002A3586">
        <w:tc>
          <w:tcPr>
            <w:tcW w:w="4927" w:type="dxa"/>
            <w:shd w:val="clear" w:color="auto" w:fill="auto"/>
            <w:vAlign w:val="center"/>
          </w:tcPr>
          <w:p w14:paraId="74143168" w14:textId="77777777" w:rsidR="00A328FC" w:rsidRPr="0002029B" w:rsidRDefault="00A328FC" w:rsidP="00344D6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Специалист 1 категории</w:t>
            </w:r>
            <w:r w:rsidR="00E739CF"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5B84F21" w14:textId="77777777" w:rsidR="00A328FC" w:rsidRPr="0002029B" w:rsidRDefault="001A5AA4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8 042</w:t>
            </w:r>
            <w:r w:rsidR="00AB6919" w:rsidRPr="000202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14:paraId="53D47373" w14:textId="77777777" w:rsidR="006E4CC1" w:rsidRPr="0002029B" w:rsidRDefault="006E4CC1" w:rsidP="00344D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85DD893" w14:textId="77777777" w:rsidR="00E91EB1" w:rsidRPr="0002029B" w:rsidRDefault="00E91EB1" w:rsidP="00E91EB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2. Размеры ежемесячной надбавки за выслугу лет на муниципальной службе к должностному окладу составляют:</w:t>
      </w:r>
    </w:p>
    <w:p w14:paraId="634A320D" w14:textId="77777777" w:rsidR="00E91EB1" w:rsidRPr="0002029B" w:rsidRDefault="00E91EB1" w:rsidP="00E91EB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а) при стаже муниципальной службы от 1 до 5 лет - 10 процентов; </w:t>
      </w:r>
    </w:p>
    <w:p w14:paraId="306F14D5" w14:textId="77777777" w:rsidR="00E91EB1" w:rsidRPr="0002029B" w:rsidRDefault="00E91EB1" w:rsidP="00E91EB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б) при стаже муниципальной службы от 5 до 10 лет - 15 процентов;</w:t>
      </w:r>
    </w:p>
    <w:p w14:paraId="307F0FBD" w14:textId="77777777" w:rsidR="00E91EB1" w:rsidRPr="0002029B" w:rsidRDefault="00E91EB1" w:rsidP="00E91EB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в) при стаже муниципальной службы от 10 до 15 лет - 20 процентов;</w:t>
      </w:r>
    </w:p>
    <w:p w14:paraId="158B8FC4" w14:textId="77777777" w:rsidR="00E91EB1" w:rsidRPr="0002029B" w:rsidRDefault="00E91EB1" w:rsidP="00E91EB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г) при стаже муниципальной службы свыше 15 лет - 30 процентов.</w:t>
      </w:r>
    </w:p>
    <w:p w14:paraId="26171E55" w14:textId="77777777" w:rsidR="00E91EB1" w:rsidRPr="0002029B" w:rsidRDefault="00E91EB1" w:rsidP="00E91EB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Ежемесячная надбавка за выслугу лет </w:t>
      </w:r>
      <w:bookmarkStart w:id="2" w:name="_Hlk154697370"/>
      <w:r w:rsidR="00457096" w:rsidRPr="0002029B">
        <w:rPr>
          <w:rFonts w:ascii="Arial" w:hAnsi="Arial" w:cs="Arial"/>
          <w:sz w:val="24"/>
          <w:szCs w:val="24"/>
        </w:rPr>
        <w:t xml:space="preserve">на муниципальной </w:t>
      </w:r>
      <w:proofErr w:type="spellStart"/>
      <w:r w:rsidR="00457096" w:rsidRPr="0002029B">
        <w:rPr>
          <w:rFonts w:ascii="Arial" w:hAnsi="Arial" w:cs="Arial"/>
          <w:sz w:val="24"/>
          <w:szCs w:val="24"/>
        </w:rPr>
        <w:t>службе</w:t>
      </w:r>
      <w:bookmarkEnd w:id="2"/>
      <w:r w:rsidRPr="0002029B">
        <w:rPr>
          <w:rFonts w:ascii="Arial" w:hAnsi="Arial" w:cs="Arial"/>
          <w:sz w:val="24"/>
          <w:szCs w:val="24"/>
        </w:rPr>
        <w:t>устанавливается</w:t>
      </w:r>
      <w:proofErr w:type="spellEnd"/>
      <w:r w:rsidRPr="0002029B">
        <w:rPr>
          <w:rFonts w:ascii="Arial" w:hAnsi="Arial" w:cs="Arial"/>
          <w:sz w:val="24"/>
          <w:szCs w:val="24"/>
        </w:rPr>
        <w:t xml:space="preserve"> со дня возникновения права на назначение или изменение размера такой надбавки. </w:t>
      </w:r>
    </w:p>
    <w:p w14:paraId="5FF36B55" w14:textId="77777777" w:rsidR="00E91EB1" w:rsidRPr="0002029B" w:rsidRDefault="00E91EB1" w:rsidP="00E91EB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Надбавка за выслугу лет</w:t>
      </w:r>
      <w:r w:rsidR="00457096" w:rsidRPr="0002029B">
        <w:rPr>
          <w:rFonts w:ascii="Arial" w:hAnsi="Arial" w:cs="Arial"/>
          <w:sz w:val="24"/>
          <w:szCs w:val="24"/>
        </w:rPr>
        <w:t xml:space="preserve"> на муниципальной службе</w:t>
      </w:r>
      <w:r w:rsidRPr="0002029B">
        <w:rPr>
          <w:rFonts w:ascii="Arial" w:hAnsi="Arial" w:cs="Arial"/>
          <w:sz w:val="24"/>
          <w:szCs w:val="24"/>
        </w:rPr>
        <w:t xml:space="preserve">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</w:t>
      </w:r>
      <w:r w:rsidR="00457096" w:rsidRPr="0002029B">
        <w:rPr>
          <w:rFonts w:ascii="Arial" w:hAnsi="Arial" w:cs="Arial"/>
          <w:sz w:val="24"/>
          <w:szCs w:val="24"/>
        </w:rPr>
        <w:t xml:space="preserve">на муниципальной </w:t>
      </w:r>
      <w:proofErr w:type="spellStart"/>
      <w:r w:rsidR="00457096" w:rsidRPr="0002029B">
        <w:rPr>
          <w:rFonts w:ascii="Arial" w:hAnsi="Arial" w:cs="Arial"/>
          <w:sz w:val="24"/>
          <w:szCs w:val="24"/>
        </w:rPr>
        <w:t>службе</w:t>
      </w:r>
      <w:r w:rsidRPr="0002029B">
        <w:rPr>
          <w:rFonts w:ascii="Arial" w:hAnsi="Arial" w:cs="Arial"/>
          <w:sz w:val="24"/>
          <w:szCs w:val="24"/>
        </w:rPr>
        <w:t>учитывается</w:t>
      </w:r>
      <w:proofErr w:type="spellEnd"/>
      <w:r w:rsidRPr="0002029B">
        <w:rPr>
          <w:rFonts w:ascii="Arial" w:hAnsi="Arial" w:cs="Arial"/>
          <w:sz w:val="24"/>
          <w:szCs w:val="24"/>
        </w:rPr>
        <w:t xml:space="preserve"> во всех случаях сохранения среднего заработка.</w:t>
      </w:r>
    </w:p>
    <w:p w14:paraId="18698E86" w14:textId="77777777" w:rsidR="00E91EB1" w:rsidRPr="0002029B" w:rsidRDefault="00E91EB1" w:rsidP="00E91EB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8D5AB6" w14:textId="77777777" w:rsidR="006E4CC1" w:rsidRPr="0002029B" w:rsidRDefault="00E91EB1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3</w:t>
      </w:r>
      <w:r w:rsidR="009D33DF" w:rsidRPr="0002029B">
        <w:rPr>
          <w:rFonts w:ascii="Arial" w:hAnsi="Arial" w:cs="Arial"/>
          <w:sz w:val="24"/>
          <w:szCs w:val="24"/>
        </w:rPr>
        <w:t>. </w:t>
      </w:r>
      <w:r w:rsidR="006E4CC1" w:rsidRPr="0002029B">
        <w:rPr>
          <w:rFonts w:ascii="Arial" w:hAnsi="Arial" w:cs="Arial"/>
          <w:sz w:val="24"/>
          <w:szCs w:val="24"/>
        </w:rPr>
        <w:t>Ежемесячная надбавка к должностным окладам муниципальных служащих за классный чин выплачивается в размерах:</w:t>
      </w:r>
    </w:p>
    <w:p w14:paraId="5DDDBC27" w14:textId="77777777" w:rsidR="00125045" w:rsidRPr="0002029B" w:rsidRDefault="00125045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6E4CC1" w:rsidRPr="0002029B" w14:paraId="40B99261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FB50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E90D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Ежемесячная надбавка за классный чин (процентов к должностному окладу)</w:t>
            </w:r>
          </w:p>
        </w:tc>
      </w:tr>
      <w:tr w:rsidR="006E4CC1" w:rsidRPr="0002029B" w14:paraId="78C62C39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A57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30C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50</w:t>
            </w:r>
          </w:p>
        </w:tc>
      </w:tr>
      <w:tr w:rsidR="006E4CC1" w:rsidRPr="0002029B" w14:paraId="7F87C2D4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70E1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06A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44</w:t>
            </w:r>
          </w:p>
        </w:tc>
      </w:tr>
      <w:tr w:rsidR="006E4CC1" w:rsidRPr="0002029B" w14:paraId="61FBD775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346E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2BB7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37</w:t>
            </w:r>
          </w:p>
        </w:tc>
      </w:tr>
      <w:tr w:rsidR="006E4CC1" w:rsidRPr="0002029B" w14:paraId="03B0D0B2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8464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9E7C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25</w:t>
            </w:r>
          </w:p>
        </w:tc>
      </w:tr>
      <w:tr w:rsidR="006E4CC1" w:rsidRPr="0002029B" w14:paraId="715A30AD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E161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203A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22</w:t>
            </w:r>
          </w:p>
        </w:tc>
      </w:tr>
      <w:tr w:rsidR="006E4CC1" w:rsidRPr="0002029B" w14:paraId="467819A2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45C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1C79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21</w:t>
            </w:r>
          </w:p>
        </w:tc>
      </w:tr>
      <w:tr w:rsidR="006E4CC1" w:rsidRPr="0002029B" w14:paraId="036A2C44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473A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3AB6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18</w:t>
            </w:r>
          </w:p>
        </w:tc>
      </w:tr>
      <w:tr w:rsidR="006E4CC1" w:rsidRPr="0002029B" w14:paraId="0C8ECDFA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DF82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78C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16</w:t>
            </w:r>
          </w:p>
        </w:tc>
      </w:tr>
      <w:tr w:rsidR="006E4CC1" w:rsidRPr="0002029B" w14:paraId="6FE8ED6E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AAC" w14:textId="77777777" w:rsidR="006E4CC1" w:rsidRPr="0002029B" w:rsidRDefault="006E4CC1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3EF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14</w:t>
            </w:r>
          </w:p>
        </w:tc>
      </w:tr>
      <w:tr w:rsidR="006E4CC1" w:rsidRPr="0002029B" w14:paraId="6BA87D2C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B59" w14:textId="77777777" w:rsidR="006E4CC1" w:rsidRPr="0002029B" w:rsidRDefault="000A1990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Старший р</w:t>
            </w:r>
            <w:r w:rsidR="006E4CC1" w:rsidRPr="0002029B">
              <w:rPr>
                <w:rFonts w:ascii="Arial" w:hAnsi="Arial" w:cs="Arial"/>
              </w:rPr>
              <w:t>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AEDE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13</w:t>
            </w:r>
          </w:p>
        </w:tc>
      </w:tr>
      <w:tr w:rsidR="006E4CC1" w:rsidRPr="0002029B" w14:paraId="4CED5BCC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B02" w14:textId="77777777" w:rsidR="006E4CC1" w:rsidRPr="0002029B" w:rsidRDefault="000A1990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lastRenderedPageBreak/>
              <w:t>Старший референт</w:t>
            </w:r>
            <w:r w:rsidR="006E4CC1" w:rsidRPr="0002029B">
              <w:rPr>
                <w:rFonts w:ascii="Arial" w:hAnsi="Arial" w:cs="Arial"/>
              </w:rPr>
              <w:t xml:space="preserve">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678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11</w:t>
            </w:r>
          </w:p>
        </w:tc>
      </w:tr>
      <w:tr w:rsidR="006E4CC1" w:rsidRPr="0002029B" w14:paraId="1D4AC982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6F69" w14:textId="77777777" w:rsidR="006E4CC1" w:rsidRPr="0002029B" w:rsidRDefault="000A1990" w:rsidP="00344D6F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Старший референт</w:t>
            </w:r>
            <w:r w:rsidR="006E4CC1" w:rsidRPr="0002029B">
              <w:rPr>
                <w:rFonts w:ascii="Arial" w:hAnsi="Arial" w:cs="Arial"/>
              </w:rPr>
              <w:t xml:space="preserve">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1DD" w14:textId="77777777" w:rsidR="006E4CC1" w:rsidRPr="0002029B" w:rsidRDefault="006E4CC1" w:rsidP="00344D6F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10</w:t>
            </w:r>
          </w:p>
        </w:tc>
      </w:tr>
      <w:tr w:rsidR="000A1990" w:rsidRPr="0002029B" w14:paraId="7EDF6644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3B32" w14:textId="77777777" w:rsidR="000A1990" w:rsidRPr="0002029B" w:rsidRDefault="000A1990" w:rsidP="0032315A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521" w14:textId="77777777" w:rsidR="000A1990" w:rsidRPr="0002029B" w:rsidRDefault="000A1990" w:rsidP="0032315A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8</w:t>
            </w:r>
          </w:p>
        </w:tc>
      </w:tr>
      <w:tr w:rsidR="000A1990" w:rsidRPr="0002029B" w14:paraId="51A46F0D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3277" w14:textId="77777777" w:rsidR="000A1990" w:rsidRPr="0002029B" w:rsidRDefault="000A1990" w:rsidP="0032315A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F180" w14:textId="77777777" w:rsidR="000A1990" w:rsidRPr="0002029B" w:rsidRDefault="000A1990" w:rsidP="0032315A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6</w:t>
            </w:r>
          </w:p>
        </w:tc>
      </w:tr>
      <w:tr w:rsidR="000A1990" w:rsidRPr="0002029B" w14:paraId="187106B0" w14:textId="77777777" w:rsidTr="000A1990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1E5D" w14:textId="77777777" w:rsidR="000A1990" w:rsidRPr="0002029B" w:rsidRDefault="000A1990" w:rsidP="0032315A">
            <w:pPr>
              <w:pStyle w:val="ConsPlusNormal"/>
              <w:contextualSpacing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AB0D" w14:textId="77777777" w:rsidR="000A1990" w:rsidRPr="0002029B" w:rsidRDefault="000A1990" w:rsidP="0032315A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02029B">
              <w:rPr>
                <w:rFonts w:ascii="Arial" w:hAnsi="Arial" w:cs="Arial"/>
              </w:rPr>
              <w:t>5</w:t>
            </w:r>
          </w:p>
        </w:tc>
      </w:tr>
    </w:tbl>
    <w:p w14:paraId="431A563E" w14:textId="77777777" w:rsidR="006E4CC1" w:rsidRPr="0002029B" w:rsidRDefault="006E4CC1" w:rsidP="00344D6F">
      <w:pPr>
        <w:spacing w:line="240" w:lineRule="auto"/>
        <w:ind w:left="1211"/>
        <w:contextualSpacing/>
        <w:rPr>
          <w:rFonts w:ascii="Arial" w:hAnsi="Arial" w:cs="Arial"/>
          <w:sz w:val="24"/>
          <w:szCs w:val="24"/>
        </w:rPr>
      </w:pPr>
    </w:p>
    <w:p w14:paraId="646B6D3A" w14:textId="77777777" w:rsidR="006E4CC1" w:rsidRPr="0002029B" w:rsidRDefault="009D07D3" w:rsidP="00344D6F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Со дня присвоения (сохранения) муниципальному служащему классного чина, ему устанавливается е</w:t>
      </w:r>
      <w:r w:rsidR="006E4CC1" w:rsidRPr="0002029B">
        <w:rPr>
          <w:rFonts w:ascii="Arial" w:hAnsi="Arial" w:cs="Arial"/>
          <w:sz w:val="24"/>
          <w:szCs w:val="24"/>
        </w:rPr>
        <w:t xml:space="preserve">жемесячная надбавка </w:t>
      </w:r>
      <w:r w:rsidRPr="0002029B">
        <w:rPr>
          <w:rFonts w:ascii="Arial" w:hAnsi="Arial" w:cs="Arial"/>
          <w:sz w:val="24"/>
          <w:szCs w:val="24"/>
        </w:rPr>
        <w:t xml:space="preserve">к должностному окладу </w:t>
      </w:r>
      <w:r w:rsidR="006E4CC1" w:rsidRPr="0002029B">
        <w:rPr>
          <w:rFonts w:ascii="Arial" w:hAnsi="Arial" w:cs="Arial"/>
          <w:sz w:val="24"/>
          <w:szCs w:val="24"/>
        </w:rPr>
        <w:t>за классный</w:t>
      </w:r>
      <w:bookmarkStart w:id="3" w:name="_Hlk154697444"/>
      <w:r w:rsidR="00EA3B29" w:rsidRPr="0002029B">
        <w:rPr>
          <w:rFonts w:ascii="Arial" w:hAnsi="Arial" w:cs="Arial"/>
          <w:sz w:val="24"/>
          <w:szCs w:val="24"/>
        </w:rPr>
        <w:t xml:space="preserve"> </w:t>
      </w:r>
      <w:r w:rsidR="00457096" w:rsidRPr="0002029B">
        <w:rPr>
          <w:rFonts w:ascii="Arial" w:hAnsi="Arial" w:cs="Arial"/>
          <w:sz w:val="24"/>
          <w:szCs w:val="24"/>
        </w:rPr>
        <w:t>чин, которая</w:t>
      </w:r>
      <w:bookmarkEnd w:id="3"/>
      <w:r w:rsidR="00EA3B29" w:rsidRPr="0002029B">
        <w:rPr>
          <w:rFonts w:ascii="Arial" w:hAnsi="Arial" w:cs="Arial"/>
          <w:sz w:val="24"/>
          <w:szCs w:val="24"/>
        </w:rPr>
        <w:t xml:space="preserve"> </w:t>
      </w:r>
      <w:r w:rsidR="006E4CC1" w:rsidRPr="0002029B">
        <w:rPr>
          <w:rFonts w:ascii="Arial" w:hAnsi="Arial" w:cs="Arial"/>
          <w:sz w:val="24"/>
          <w:szCs w:val="24"/>
        </w:rPr>
        <w:t xml:space="preserve">выплачивается, начиная </w:t>
      </w:r>
      <w:r w:rsidR="003623EB" w:rsidRPr="0002029B">
        <w:rPr>
          <w:rFonts w:ascii="Arial" w:hAnsi="Arial" w:cs="Arial"/>
          <w:sz w:val="24"/>
          <w:szCs w:val="24"/>
        </w:rPr>
        <w:t xml:space="preserve">со дня </w:t>
      </w:r>
      <w:r w:rsidRPr="0002029B">
        <w:rPr>
          <w:rFonts w:ascii="Arial" w:hAnsi="Arial" w:cs="Arial"/>
          <w:sz w:val="24"/>
          <w:szCs w:val="24"/>
        </w:rPr>
        <w:t xml:space="preserve">установления, </w:t>
      </w:r>
      <w:r w:rsidR="006E4CC1" w:rsidRPr="0002029B">
        <w:rPr>
          <w:rFonts w:ascii="Arial" w:hAnsi="Arial" w:cs="Arial"/>
          <w:sz w:val="24"/>
          <w:szCs w:val="24"/>
        </w:rPr>
        <w:t xml:space="preserve">в порядке, установленном Законом Донецкой Народной Республики </w:t>
      </w:r>
      <w:r w:rsidR="009D33DF" w:rsidRPr="0002029B">
        <w:rPr>
          <w:rFonts w:ascii="Arial" w:hAnsi="Arial" w:cs="Arial"/>
          <w:sz w:val="24"/>
          <w:szCs w:val="24"/>
        </w:rPr>
        <w:t xml:space="preserve">от </w:t>
      </w:r>
      <w:r w:rsidR="006E4CC1" w:rsidRPr="0002029B">
        <w:rPr>
          <w:rFonts w:ascii="Arial" w:hAnsi="Arial" w:cs="Arial"/>
          <w:sz w:val="24"/>
          <w:szCs w:val="24"/>
        </w:rPr>
        <w:t xml:space="preserve">29.09.2023 № 4-РЗ «О муниципальной службе </w:t>
      </w:r>
      <w:r w:rsidRPr="0002029B">
        <w:rPr>
          <w:rFonts w:ascii="Arial" w:hAnsi="Arial" w:cs="Arial"/>
          <w:sz w:val="24"/>
          <w:szCs w:val="24"/>
        </w:rPr>
        <w:t>в Донецкой Народной Республике»</w:t>
      </w:r>
      <w:r w:rsidR="006E4CC1" w:rsidRPr="0002029B">
        <w:rPr>
          <w:rFonts w:ascii="Arial" w:hAnsi="Arial" w:cs="Arial"/>
          <w:sz w:val="24"/>
          <w:szCs w:val="24"/>
        </w:rPr>
        <w:t>.</w:t>
      </w:r>
      <w:r w:rsidR="000329EB" w:rsidRPr="0002029B">
        <w:rPr>
          <w:rFonts w:ascii="Arial" w:hAnsi="Arial" w:cs="Arial"/>
          <w:sz w:val="24"/>
          <w:szCs w:val="24"/>
        </w:rPr>
        <w:t xml:space="preserve">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084A28B5" w14:textId="77777777" w:rsidR="006E4CC1" w:rsidRPr="0002029B" w:rsidRDefault="006E4CC1" w:rsidP="00344D6F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20086B0B" w14:textId="77777777" w:rsidR="006E4CC1" w:rsidRPr="0002029B" w:rsidRDefault="00FD6926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4</w:t>
      </w:r>
      <w:r w:rsidR="009D33DF" w:rsidRPr="0002029B">
        <w:rPr>
          <w:rFonts w:ascii="Arial" w:hAnsi="Arial" w:cs="Arial"/>
          <w:sz w:val="24"/>
          <w:szCs w:val="24"/>
        </w:rPr>
        <w:t>. </w:t>
      </w:r>
      <w:r w:rsidR="006E4CC1" w:rsidRPr="0002029B">
        <w:rPr>
          <w:rFonts w:ascii="Arial" w:hAnsi="Arial" w:cs="Arial"/>
          <w:sz w:val="24"/>
          <w:szCs w:val="24"/>
        </w:rPr>
        <w:t xml:space="preserve">Ежемесячная надбавка </w:t>
      </w:r>
      <w:r w:rsidR="00470AB4" w:rsidRPr="0002029B">
        <w:rPr>
          <w:rFonts w:ascii="Arial" w:hAnsi="Arial" w:cs="Arial"/>
          <w:sz w:val="24"/>
          <w:szCs w:val="24"/>
        </w:rPr>
        <w:t>к должностному окладу за особые условия муниципальной службы (сложность, напряженность, специальный режим работы и иные особые условия)</w:t>
      </w:r>
      <w:r w:rsidR="00327026" w:rsidRPr="0002029B">
        <w:rPr>
          <w:rFonts w:ascii="Arial" w:hAnsi="Arial" w:cs="Arial"/>
          <w:sz w:val="24"/>
          <w:szCs w:val="24"/>
        </w:rPr>
        <w:t xml:space="preserve">устанавливается </w:t>
      </w:r>
      <w:r w:rsidR="006E4CC1" w:rsidRPr="0002029B">
        <w:rPr>
          <w:rFonts w:ascii="Arial" w:hAnsi="Arial" w:cs="Arial"/>
          <w:sz w:val="24"/>
          <w:szCs w:val="24"/>
        </w:rPr>
        <w:t>в целях повышения заинтересованности муниципальных служащих в результатах служебной деятельности, качеств</w:t>
      </w:r>
      <w:r w:rsidR="00457096" w:rsidRPr="0002029B">
        <w:rPr>
          <w:rFonts w:ascii="Arial" w:hAnsi="Arial" w:cs="Arial"/>
          <w:sz w:val="24"/>
          <w:szCs w:val="24"/>
        </w:rPr>
        <w:t>а</w:t>
      </w:r>
      <w:r w:rsidR="006E4CC1" w:rsidRPr="0002029B">
        <w:rPr>
          <w:rFonts w:ascii="Arial" w:hAnsi="Arial" w:cs="Arial"/>
          <w:sz w:val="24"/>
          <w:szCs w:val="24"/>
        </w:rPr>
        <w:t xml:space="preserve">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7DFF3CD0" w14:textId="77777777" w:rsidR="006E4CC1" w:rsidRPr="0002029B" w:rsidRDefault="006E4CC1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Ежемесячная надбавка </w:t>
      </w:r>
      <w:r w:rsidR="00656FFA" w:rsidRPr="0002029B">
        <w:rPr>
          <w:rFonts w:ascii="Arial" w:hAnsi="Arial" w:cs="Arial"/>
          <w:sz w:val="24"/>
          <w:szCs w:val="24"/>
        </w:rPr>
        <w:t xml:space="preserve">к должностному окладу за особые условия муниципальной службы </w:t>
      </w:r>
      <w:r w:rsidRPr="0002029B">
        <w:rPr>
          <w:rFonts w:ascii="Arial" w:hAnsi="Arial" w:cs="Arial"/>
          <w:sz w:val="24"/>
          <w:szCs w:val="24"/>
        </w:rPr>
        <w:t>устанавливается в соответствии с замещаемой должностью муниципальной службы в следующих размерах:</w:t>
      </w:r>
    </w:p>
    <w:p w14:paraId="43CD0421" w14:textId="77777777" w:rsidR="000D169C" w:rsidRPr="0002029B" w:rsidRDefault="000D169C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6E4CC1" w:rsidRPr="0002029B" w14:paraId="517AE3E2" w14:textId="77777777" w:rsidTr="00FB54E0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4368A" w14:textId="77777777" w:rsidR="006E4CC1" w:rsidRPr="0002029B" w:rsidRDefault="006E4CC1" w:rsidP="00344D6F">
            <w:pPr>
              <w:pStyle w:val="ConsCell"/>
              <w:widowControl/>
              <w:contextualSpacing/>
              <w:jc w:val="center"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D09BA" w14:textId="77777777" w:rsidR="006E4CC1" w:rsidRPr="0002029B" w:rsidRDefault="006E4CC1" w:rsidP="00344D6F">
            <w:pPr>
              <w:pStyle w:val="ConsCell"/>
              <w:widowControl/>
              <w:contextualSpacing/>
              <w:jc w:val="center"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Предельный размер надбавки (процентов к должностному окладу)</w:t>
            </w:r>
          </w:p>
        </w:tc>
      </w:tr>
      <w:tr w:rsidR="006E4CC1" w:rsidRPr="0002029B" w14:paraId="115A53F3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54198" w14:textId="77777777" w:rsidR="006E4CC1" w:rsidRPr="0002029B" w:rsidRDefault="006E4CC1" w:rsidP="00344D6F">
            <w:pPr>
              <w:pStyle w:val="ConsCell"/>
              <w:widowControl/>
              <w:contextualSpacing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326504" w14:textId="77777777" w:rsidR="006E4CC1" w:rsidRPr="0002029B" w:rsidRDefault="006E4CC1" w:rsidP="00344D6F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200</w:t>
            </w:r>
          </w:p>
        </w:tc>
      </w:tr>
      <w:tr w:rsidR="006E4CC1" w:rsidRPr="0002029B" w14:paraId="26F933EB" w14:textId="77777777" w:rsidTr="00FB54E0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350BE" w14:textId="77777777" w:rsidR="006E4CC1" w:rsidRPr="0002029B" w:rsidRDefault="006E4CC1" w:rsidP="00344D6F">
            <w:pPr>
              <w:pStyle w:val="ConsCell"/>
              <w:widowControl/>
              <w:contextualSpacing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4D5D19" w14:textId="77777777" w:rsidR="006E4CC1" w:rsidRPr="0002029B" w:rsidRDefault="006E4CC1" w:rsidP="00344D6F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150</w:t>
            </w:r>
          </w:p>
        </w:tc>
      </w:tr>
      <w:tr w:rsidR="006E4CC1" w:rsidRPr="0002029B" w14:paraId="4A0828B6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97BD0" w14:textId="77777777" w:rsidR="006E4CC1" w:rsidRPr="0002029B" w:rsidRDefault="006E4CC1" w:rsidP="00344D6F">
            <w:pPr>
              <w:pStyle w:val="ConsCell"/>
              <w:widowControl/>
              <w:contextualSpacing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1FB24E" w14:textId="77777777" w:rsidR="006E4CC1" w:rsidRPr="0002029B" w:rsidRDefault="006E4CC1" w:rsidP="00344D6F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120</w:t>
            </w:r>
          </w:p>
        </w:tc>
      </w:tr>
      <w:tr w:rsidR="006E4CC1" w:rsidRPr="0002029B" w14:paraId="55947974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EA7CF" w14:textId="77777777" w:rsidR="006E4CC1" w:rsidRPr="0002029B" w:rsidRDefault="006E4CC1" w:rsidP="00344D6F">
            <w:pPr>
              <w:pStyle w:val="ConsCell"/>
              <w:widowControl/>
              <w:contextualSpacing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 xml:space="preserve">Муниципальные служащие, замещающие старшие должности старшие </w:t>
            </w:r>
            <w:r w:rsidR="00595FAD" w:rsidRPr="0002029B">
              <w:rPr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4873EF" w14:textId="77777777" w:rsidR="006E4CC1" w:rsidRPr="0002029B" w:rsidRDefault="006E4CC1" w:rsidP="00344D6F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>90</w:t>
            </w:r>
          </w:p>
        </w:tc>
      </w:tr>
      <w:tr w:rsidR="00595FAD" w:rsidRPr="0002029B" w14:paraId="674542E6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44B0E" w14:textId="77777777" w:rsidR="00595FAD" w:rsidRPr="0002029B" w:rsidRDefault="00595FAD" w:rsidP="00595FAD">
            <w:pPr>
              <w:pStyle w:val="ConsCell"/>
              <w:widowControl/>
              <w:contextualSpacing/>
              <w:rPr>
                <w:sz w:val="24"/>
                <w:szCs w:val="24"/>
              </w:rPr>
            </w:pPr>
            <w:r w:rsidRPr="0002029B">
              <w:rPr>
                <w:sz w:val="24"/>
                <w:szCs w:val="24"/>
              </w:rPr>
              <w:t xml:space="preserve">Муниципальные служащие, замещающие младшие </w:t>
            </w:r>
            <w:proofErr w:type="gramStart"/>
            <w:r w:rsidRPr="0002029B">
              <w:rPr>
                <w:sz w:val="24"/>
                <w:szCs w:val="24"/>
              </w:rPr>
              <w:t>должности  муниципальной</w:t>
            </w:r>
            <w:proofErr w:type="gramEnd"/>
            <w:r w:rsidRPr="0002029B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C031DB" w14:textId="77777777" w:rsidR="00595FAD" w:rsidRPr="0002029B" w:rsidRDefault="00595FAD" w:rsidP="00532CF3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02029B">
              <w:rPr>
                <w:sz w:val="24"/>
                <w:szCs w:val="24"/>
              </w:rPr>
              <w:t>60</w:t>
            </w:r>
          </w:p>
        </w:tc>
      </w:tr>
    </w:tbl>
    <w:p w14:paraId="67244F10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14:paraId="76FA0D06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lastRenderedPageBreak/>
        <w:t xml:space="preserve">Конкретные размеры ежемесячной надбавки </w:t>
      </w:r>
      <w:r w:rsidR="00656FFA" w:rsidRPr="0002029B">
        <w:rPr>
          <w:rFonts w:ascii="Arial" w:hAnsi="Arial" w:cs="Arial"/>
          <w:sz w:val="24"/>
          <w:szCs w:val="24"/>
        </w:rPr>
        <w:t xml:space="preserve">к должностному окладу за особые условия муниципальной службы </w:t>
      </w:r>
      <w:proofErr w:type="spellStart"/>
      <w:r w:rsidR="00327026" w:rsidRPr="0002029B">
        <w:rPr>
          <w:rFonts w:ascii="Arial" w:hAnsi="Arial" w:cs="Arial"/>
          <w:sz w:val="24"/>
          <w:szCs w:val="24"/>
        </w:rPr>
        <w:t>устанавливаются</w:t>
      </w:r>
      <w:r w:rsidR="00656FFA" w:rsidRPr="0002029B">
        <w:rPr>
          <w:rFonts w:ascii="Arial" w:hAnsi="Arial" w:cs="Arial"/>
          <w:sz w:val="24"/>
          <w:szCs w:val="24"/>
        </w:rPr>
        <w:t>ежемесячно</w:t>
      </w:r>
      <w:proofErr w:type="spellEnd"/>
      <w:r w:rsidR="00656FFA" w:rsidRPr="0002029B">
        <w:rPr>
          <w:rFonts w:ascii="Arial" w:hAnsi="Arial" w:cs="Arial"/>
          <w:sz w:val="24"/>
          <w:szCs w:val="24"/>
        </w:rPr>
        <w:t xml:space="preserve"> </w:t>
      </w:r>
      <w:r w:rsidRPr="0002029B">
        <w:rPr>
          <w:rFonts w:ascii="Arial" w:hAnsi="Arial" w:cs="Arial"/>
          <w:sz w:val="24"/>
          <w:szCs w:val="24"/>
        </w:rPr>
        <w:t xml:space="preserve">распоряжением </w:t>
      </w:r>
      <w:r w:rsidR="00327026" w:rsidRPr="0002029B">
        <w:rPr>
          <w:rFonts w:ascii="Arial" w:hAnsi="Arial" w:cs="Arial"/>
          <w:sz w:val="24"/>
          <w:szCs w:val="24"/>
        </w:rPr>
        <w:t>представителя нанимателя (работодателя</w:t>
      </w:r>
      <w:proofErr w:type="gramStart"/>
      <w:r w:rsidR="00327026" w:rsidRPr="0002029B">
        <w:rPr>
          <w:rFonts w:ascii="Arial" w:hAnsi="Arial" w:cs="Arial"/>
          <w:sz w:val="24"/>
          <w:szCs w:val="24"/>
        </w:rPr>
        <w:t>)</w:t>
      </w:r>
      <w:r w:rsidR="00206CF3" w:rsidRPr="0002029B">
        <w:rPr>
          <w:rFonts w:ascii="Arial" w:hAnsi="Arial" w:cs="Arial"/>
          <w:sz w:val="24"/>
          <w:szCs w:val="24"/>
        </w:rPr>
        <w:t>,</w:t>
      </w:r>
      <w:r w:rsidRPr="0002029B">
        <w:rPr>
          <w:rFonts w:ascii="Arial" w:hAnsi="Arial" w:cs="Arial"/>
          <w:sz w:val="24"/>
          <w:szCs w:val="24"/>
        </w:rPr>
        <w:t>с</w:t>
      </w:r>
      <w:proofErr w:type="gramEnd"/>
      <w:r w:rsidRPr="0002029B">
        <w:rPr>
          <w:rFonts w:ascii="Arial" w:hAnsi="Arial" w:cs="Arial"/>
          <w:sz w:val="24"/>
          <w:szCs w:val="24"/>
        </w:rPr>
        <w:t xml:space="preserve"> учетом следующих </w:t>
      </w:r>
      <w:r w:rsidR="00E1465B" w:rsidRPr="0002029B">
        <w:rPr>
          <w:rFonts w:ascii="Arial" w:hAnsi="Arial" w:cs="Arial"/>
          <w:sz w:val="24"/>
          <w:szCs w:val="24"/>
        </w:rPr>
        <w:t>показателей (</w:t>
      </w:r>
      <w:r w:rsidRPr="0002029B">
        <w:rPr>
          <w:rFonts w:ascii="Arial" w:hAnsi="Arial" w:cs="Arial"/>
          <w:sz w:val="24"/>
          <w:szCs w:val="24"/>
        </w:rPr>
        <w:t>критериев</w:t>
      </w:r>
      <w:r w:rsidR="00E1465B" w:rsidRPr="0002029B">
        <w:rPr>
          <w:rFonts w:ascii="Arial" w:hAnsi="Arial" w:cs="Arial"/>
          <w:sz w:val="24"/>
          <w:szCs w:val="24"/>
        </w:rPr>
        <w:t>)</w:t>
      </w:r>
      <w:r w:rsidRPr="0002029B">
        <w:rPr>
          <w:rFonts w:ascii="Arial" w:hAnsi="Arial" w:cs="Arial"/>
          <w:sz w:val="24"/>
          <w:szCs w:val="24"/>
        </w:rPr>
        <w:t>:</w:t>
      </w:r>
    </w:p>
    <w:p w14:paraId="71D294D0" w14:textId="77777777" w:rsidR="00E1465B" w:rsidRPr="0002029B" w:rsidRDefault="00E1465B" w:rsidP="00E1465B">
      <w:pPr>
        <w:pStyle w:val="ConsPlusNormal"/>
        <w:ind w:firstLine="540"/>
        <w:jc w:val="both"/>
        <w:rPr>
          <w:rFonts w:ascii="Arial" w:hAnsi="Arial" w:cs="Arial"/>
        </w:rPr>
      </w:pPr>
      <w:r w:rsidRPr="0002029B">
        <w:rPr>
          <w:rFonts w:ascii="Arial" w:hAnsi="Arial" w:cs="Arial"/>
        </w:rPr>
        <w:t>уровень функциональной нагрузки и ответственности;</w:t>
      </w:r>
    </w:p>
    <w:p w14:paraId="36A3F6A9" w14:textId="77777777" w:rsidR="00E1465B" w:rsidRPr="0002029B" w:rsidRDefault="00E1465B" w:rsidP="00E1465B">
      <w:pPr>
        <w:spacing w:line="240" w:lineRule="auto"/>
        <w:ind w:firstLine="540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4B3A780D" w14:textId="436C3338" w:rsidR="00E1465B" w:rsidRPr="0002029B" w:rsidRDefault="00A1512B" w:rsidP="00E1465B">
      <w:pPr>
        <w:pStyle w:val="ConsPlusNormal"/>
        <w:ind w:firstLine="540"/>
        <w:jc w:val="both"/>
        <w:rPr>
          <w:rFonts w:ascii="Arial" w:hAnsi="Arial" w:cs="Arial"/>
        </w:rPr>
      </w:pPr>
      <w:r w:rsidRPr="00A1512B">
        <w:rPr>
          <w:rFonts w:ascii="Arial" w:hAnsi="Arial" w:cs="Arial"/>
        </w:rPr>
        <w:t>сложный и напряженный характер работы (участие в проверках, разъездной характер работы, участие в работе комитетов, комиссий, рабочих групп, иных коллегиальных органов и др.)</w:t>
      </w:r>
      <w:r w:rsidR="00E1465B" w:rsidRPr="0002029B">
        <w:rPr>
          <w:rFonts w:ascii="Arial" w:hAnsi="Arial" w:cs="Arial"/>
        </w:rPr>
        <w:t>;</w:t>
      </w:r>
    </w:p>
    <w:p w14:paraId="1D1C6F94" w14:textId="463FD84A" w:rsidR="00E1465B" w:rsidRPr="0002029B" w:rsidRDefault="00E1465B" w:rsidP="00E1465B">
      <w:pPr>
        <w:pStyle w:val="ConsPlusNormal"/>
        <w:ind w:firstLine="540"/>
        <w:jc w:val="both"/>
        <w:rPr>
          <w:rFonts w:ascii="Arial" w:hAnsi="Arial" w:cs="Arial"/>
        </w:rPr>
      </w:pPr>
      <w:r w:rsidRPr="0002029B">
        <w:rPr>
          <w:rFonts w:ascii="Arial" w:hAnsi="Arial" w:cs="Arial"/>
        </w:rPr>
        <w:t>профессиональный уровень исполнения должностных обязанностей, компетентность при</w:t>
      </w:r>
      <w:r w:rsidR="00BE79A0">
        <w:rPr>
          <w:rFonts w:ascii="Arial" w:hAnsi="Arial" w:cs="Arial"/>
        </w:rPr>
        <w:t xml:space="preserve"> </w:t>
      </w:r>
      <w:r w:rsidR="00BE79A0" w:rsidRPr="00BE79A0">
        <w:rPr>
          <w:rFonts w:ascii="Arial" w:hAnsi="Arial" w:cs="Arial"/>
        </w:rPr>
        <w:t>выполнении работ,</w:t>
      </w:r>
      <w:r w:rsidR="00BE79A0">
        <w:rPr>
          <w:rFonts w:ascii="Arial" w:hAnsi="Arial" w:cs="Arial"/>
        </w:rPr>
        <w:t xml:space="preserve"> </w:t>
      </w:r>
      <w:r w:rsidRPr="0002029B">
        <w:rPr>
          <w:rFonts w:ascii="Arial" w:hAnsi="Arial" w:cs="Arial"/>
        </w:rPr>
        <w:t>принятии управленческих решений;</w:t>
      </w:r>
    </w:p>
    <w:p w14:paraId="66F146F9" w14:textId="77777777" w:rsidR="00E1465B" w:rsidRPr="0002029B" w:rsidRDefault="00E1465B" w:rsidP="00E1465B">
      <w:pPr>
        <w:pStyle w:val="ConsPlusNormal"/>
        <w:ind w:firstLine="540"/>
        <w:jc w:val="both"/>
        <w:rPr>
          <w:rFonts w:ascii="Arial" w:hAnsi="Arial" w:cs="Arial"/>
        </w:rPr>
      </w:pPr>
      <w:r w:rsidRPr="0002029B">
        <w:rPr>
          <w:rFonts w:ascii="Arial" w:hAnsi="Arial" w:cs="Arial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513C9FDD" w14:textId="77777777" w:rsidR="00E1465B" w:rsidRPr="0002029B" w:rsidRDefault="00E1465B" w:rsidP="00E1465B">
      <w:pPr>
        <w:pStyle w:val="ConsPlusNormal"/>
        <w:ind w:firstLine="540"/>
        <w:jc w:val="both"/>
        <w:rPr>
          <w:rFonts w:ascii="Arial" w:hAnsi="Arial" w:cs="Arial"/>
        </w:rPr>
      </w:pPr>
      <w:r w:rsidRPr="0002029B">
        <w:rPr>
          <w:rFonts w:ascii="Arial" w:hAnsi="Arial" w:cs="Arial"/>
        </w:rPr>
        <w:t>выполнение работы, требующей повышенного внимания;</w:t>
      </w:r>
    </w:p>
    <w:p w14:paraId="1DCDC039" w14:textId="77777777" w:rsidR="00E1465B" w:rsidRPr="0002029B" w:rsidRDefault="00E1465B" w:rsidP="00E1465B">
      <w:pPr>
        <w:pStyle w:val="ConsPlusNormal"/>
        <w:ind w:firstLine="540"/>
        <w:jc w:val="both"/>
        <w:rPr>
          <w:rFonts w:ascii="Arial" w:hAnsi="Arial" w:cs="Arial"/>
        </w:rPr>
      </w:pPr>
      <w:r w:rsidRPr="0002029B">
        <w:rPr>
          <w:rFonts w:ascii="Arial" w:hAnsi="Arial" w:cs="Arial"/>
        </w:rPr>
        <w:t>результативность профессиональной служебной деятельности, личный вклад в решение поставленных задач;</w:t>
      </w:r>
    </w:p>
    <w:p w14:paraId="79540380" w14:textId="71D63B96" w:rsidR="006E4CC1" w:rsidRPr="0002029B" w:rsidRDefault="00A1512B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A44FC6">
        <w:rPr>
          <w:rFonts w:ascii="Arial" w:hAnsi="Arial" w:cs="Arial"/>
          <w:sz w:val="24"/>
          <w:szCs w:val="24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комитетов, комиссий, рабочих органов, иных коллегиальных органов, принятие управленческих решений)</w:t>
      </w:r>
      <w:r>
        <w:rPr>
          <w:rFonts w:ascii="Arial" w:hAnsi="Arial" w:cs="Arial"/>
          <w:sz w:val="24"/>
          <w:szCs w:val="24"/>
        </w:rPr>
        <w:t>.</w:t>
      </w:r>
    </w:p>
    <w:p w14:paraId="39DDCB0D" w14:textId="6185A8DC" w:rsidR="00C9679B" w:rsidRDefault="00C9679B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A44FC6">
        <w:rPr>
          <w:rFonts w:ascii="Arial" w:hAnsi="Arial" w:cs="Arial"/>
          <w:sz w:val="24"/>
          <w:szCs w:val="24"/>
        </w:rPr>
        <w:t xml:space="preserve">Основанием для установления размера ежемесячной надбавки к должностному окладу за особые условия муниципальной службы является представление заместителя председателя </w:t>
      </w:r>
      <w:proofErr w:type="spellStart"/>
      <w:r w:rsidRPr="00A44FC6">
        <w:rPr>
          <w:rFonts w:ascii="Arial" w:hAnsi="Arial" w:cs="Arial"/>
          <w:sz w:val="24"/>
          <w:szCs w:val="24"/>
        </w:rPr>
        <w:t>Ясиноватского</w:t>
      </w:r>
      <w:proofErr w:type="spellEnd"/>
      <w:r w:rsidRPr="00A44FC6">
        <w:rPr>
          <w:rFonts w:ascii="Arial" w:hAnsi="Arial" w:cs="Arial"/>
          <w:sz w:val="24"/>
          <w:szCs w:val="24"/>
        </w:rPr>
        <w:t xml:space="preserve"> муниципального совета Донецкой Народной Республики или руководителя аппарата </w:t>
      </w:r>
      <w:proofErr w:type="spellStart"/>
      <w:r w:rsidRPr="00A44FC6">
        <w:rPr>
          <w:rFonts w:ascii="Arial" w:hAnsi="Arial" w:cs="Arial"/>
          <w:sz w:val="24"/>
          <w:szCs w:val="24"/>
        </w:rPr>
        <w:t>Ясиноватского</w:t>
      </w:r>
      <w:proofErr w:type="spellEnd"/>
      <w:r w:rsidRPr="00A44FC6">
        <w:rPr>
          <w:rFonts w:ascii="Arial" w:hAnsi="Arial" w:cs="Arial"/>
          <w:sz w:val="24"/>
          <w:szCs w:val="24"/>
        </w:rPr>
        <w:t xml:space="preserve"> муниципального совета Донецкой Народной Республики, заместителя главы администрации </w:t>
      </w:r>
      <w:proofErr w:type="spellStart"/>
      <w:r w:rsidRPr="00A44FC6">
        <w:rPr>
          <w:rFonts w:ascii="Arial" w:hAnsi="Arial" w:cs="Arial"/>
          <w:sz w:val="24"/>
          <w:szCs w:val="24"/>
        </w:rPr>
        <w:t>Ясиноватского</w:t>
      </w:r>
      <w:proofErr w:type="spellEnd"/>
      <w:r w:rsidRPr="00A44FC6">
        <w:rPr>
          <w:rFonts w:ascii="Arial" w:hAnsi="Arial" w:cs="Arial"/>
          <w:sz w:val="24"/>
          <w:szCs w:val="24"/>
        </w:rPr>
        <w:t xml:space="preserve"> муниципального округа Донецкой Народной Республики, руководителя (начальника), соответствующего управления, отдела, сектора в </w:t>
      </w:r>
      <w:proofErr w:type="spellStart"/>
      <w:r w:rsidRPr="00A44FC6">
        <w:rPr>
          <w:rFonts w:ascii="Arial" w:hAnsi="Arial" w:cs="Arial"/>
          <w:sz w:val="24"/>
          <w:szCs w:val="24"/>
        </w:rPr>
        <w:t>Ясиноватском</w:t>
      </w:r>
      <w:proofErr w:type="spellEnd"/>
      <w:r w:rsidRPr="00A44FC6">
        <w:rPr>
          <w:rFonts w:ascii="Arial" w:hAnsi="Arial" w:cs="Arial"/>
          <w:sz w:val="24"/>
          <w:szCs w:val="24"/>
        </w:rPr>
        <w:t xml:space="preserve"> муниципальном совете Донецкой Народной Республики, администрации </w:t>
      </w:r>
      <w:proofErr w:type="spellStart"/>
      <w:r w:rsidRPr="00A44FC6">
        <w:rPr>
          <w:rFonts w:ascii="Arial" w:hAnsi="Arial" w:cs="Arial"/>
          <w:sz w:val="24"/>
          <w:szCs w:val="24"/>
        </w:rPr>
        <w:t>Ясиноватского</w:t>
      </w:r>
      <w:proofErr w:type="spellEnd"/>
      <w:r w:rsidRPr="00A44FC6">
        <w:rPr>
          <w:rFonts w:ascii="Arial" w:hAnsi="Arial" w:cs="Arial"/>
          <w:sz w:val="24"/>
          <w:szCs w:val="24"/>
        </w:rPr>
        <w:t xml:space="preserve"> муниципального округа Донецкой Народной Республики.</w:t>
      </w:r>
    </w:p>
    <w:p w14:paraId="0D8C6B26" w14:textId="77777777" w:rsidR="00E1465B" w:rsidRPr="0002029B" w:rsidRDefault="00E1465B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</w:t>
      </w:r>
      <w:r w:rsidR="00C54190" w:rsidRPr="0002029B">
        <w:rPr>
          <w:rFonts w:ascii="Arial" w:hAnsi="Arial" w:cs="Arial"/>
          <w:sz w:val="24"/>
          <w:szCs w:val="24"/>
        </w:rPr>
        <w:t>.</w:t>
      </w:r>
    </w:p>
    <w:p w14:paraId="5EF74780" w14:textId="77777777" w:rsidR="00E1465B" w:rsidRPr="0002029B" w:rsidRDefault="00E1465B" w:rsidP="00E1465B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4F7EEA44" w14:textId="77777777" w:rsidR="006E4CC1" w:rsidRPr="0002029B" w:rsidRDefault="006E4CC1" w:rsidP="00344D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481CA20" w14:textId="77777777" w:rsidR="00AC29CD" w:rsidRPr="00AC29CD" w:rsidRDefault="00FD6926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2029B">
        <w:rPr>
          <w:rFonts w:ascii="Arial" w:hAnsi="Arial" w:cs="Arial"/>
          <w:sz w:val="24"/>
          <w:szCs w:val="24"/>
        </w:rPr>
        <w:t>5. </w:t>
      </w:r>
      <w:r w:rsidR="00AC29CD" w:rsidRPr="00AC29CD">
        <w:rPr>
          <w:rFonts w:ascii="Arial" w:eastAsia="Times New Roman" w:hAnsi="Arial" w:cs="Arial"/>
          <w:sz w:val="24"/>
          <w:szCs w:val="24"/>
          <w:lang w:eastAsia="ru-RU"/>
        </w:rPr>
        <w:t>В целях материального стимулирования муниципальных служащих к эффективному и добросовестному исполнению должностных обязанностей устанавливается ежемесячная премия за счет и в пределах средств фонда оплаты труда, сформированного на текущий год из расчета не более 12 должностных окладов в год.</w:t>
      </w:r>
    </w:p>
    <w:p w14:paraId="323420B7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Конкретные размеры ежемесячной премии муниципальным служащим устанавливаются ежемесячно Распоряжением представителя нанимателя (работодателя) исходя из их должностного оклада с учетом критериев оценки эффективности работы муниципальных служащих в месяце, за который выплачивается премия (учетном периоде), и соответствующих им коэффициентов:</w:t>
      </w:r>
    </w:p>
    <w:p w14:paraId="14D7E653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1) полученные задания выполнялись качественно в полном объеме, самостоятельно, с соблюдением установленных сроков – 1,0;</w:t>
      </w:r>
    </w:p>
    <w:p w14:paraId="39ABA976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2) полученные задания выполнялись своевременно, но при постоянном </w:t>
      </w:r>
      <w:r w:rsidRPr="00AC29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контроле и необходимой помощи со стороны руководителя – 0,9-0,3;</w:t>
      </w:r>
    </w:p>
    <w:p w14:paraId="0990ED43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3) объем полученных заданий незначителен, полученные задания выполнялись на крайне низком исполнительском уровне с нарушением сроков их исполнения – 0,2-0,1.</w:t>
      </w:r>
    </w:p>
    <w:p w14:paraId="17EACB34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установления размера ежемесячной премии является представление заместителя председателя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совета Донецкой Народной республики или руководителя аппарата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совета Донецкой Народной Республики, заместителя главы администрации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Республики, руководителя (начальника), соответствующего управления, отдела, сектора в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Ясиноватском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совете Донецкой Народной Республики, администрации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Республики.</w:t>
      </w:r>
    </w:p>
    <w:p w14:paraId="258255A5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14:paraId="141C66EC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20A52641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7AB96021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При наличии экономии фонда оплаты труда, в целях улучшения материального обеспечения муниципальных служащих, стимулирования к проявлению инициативы при выполнении важных, сложных, ответственных заданий муниципальным служащим могут выплачиваться следующие премии:</w:t>
      </w:r>
    </w:p>
    <w:p w14:paraId="34A9CDFF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- премия за выполнение важных, сложных и ответственных заданий с учетом личного вклада муниципального служащего в решение поставленных задач; </w:t>
      </w:r>
    </w:p>
    <w:p w14:paraId="71507ACA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премия по итогам работы за квартал;</w:t>
      </w:r>
    </w:p>
    <w:p w14:paraId="37837857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премия по итогам работы за полугодие;</w:t>
      </w:r>
    </w:p>
    <w:p w14:paraId="49AC7D3E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премия по итогам работы за 9 месяцев;</w:t>
      </w:r>
    </w:p>
    <w:p w14:paraId="794D92FB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премия по итогам работы за год;</w:t>
      </w:r>
    </w:p>
    <w:p w14:paraId="300C90C2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- премия, приуроченная к общегосударственным и профессиональным праздникам, к памятным и знаменательным датам Донецкой Народной Республики,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 (например, День России, День местного самоуправления, 23 февраля, 8 Марта, День Донецкой Народной Республики);</w:t>
      </w:r>
    </w:p>
    <w:p w14:paraId="6D1A39C4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премия, приуроченная к праздничным и юбилейным датам (45, 50, 55 лет и далее каждые пять лет);</w:t>
      </w:r>
    </w:p>
    <w:p w14:paraId="2227057F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премия при уходе на пенсию в зависимости от стажа муниципальной службы в следующих размерах:</w:t>
      </w:r>
    </w:p>
    <w:p w14:paraId="4E0AA530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- 5 лет муниципальной службы - один должностной оклад;</w:t>
      </w:r>
    </w:p>
    <w:p w14:paraId="09700A4B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от 5-ти до 10-ти лет муниципальной службы - два должностных оклада;</w:t>
      </w:r>
    </w:p>
    <w:p w14:paraId="2A478948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- свыше 15 лет муниципальной службы - три должностных оклада.</w:t>
      </w:r>
    </w:p>
    <w:p w14:paraId="2DB836E8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установлении конкретной премии и ее размере при наличии экономии по фонду оплаты труда принимается представителем нанимателя (работодателя), о чем издается соответствующее Распоряжение. </w:t>
      </w:r>
    </w:p>
    <w:p w14:paraId="0F1F27AB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установления премии и ее размера является представление заместителя председателя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совета Донецкой Народной Республики, руководителя аппарата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совета Донецкой Народной Республики, заместителя главы администрации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Республики, руководителя (начальника), </w:t>
      </w:r>
      <w:r w:rsidRPr="00AC29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соответствующего управления, отдела, сектора в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Ясиноватском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совете Донецкой Народной Республики, администрации </w:t>
      </w:r>
      <w:proofErr w:type="spellStart"/>
      <w:r w:rsidRPr="00AC29CD">
        <w:rPr>
          <w:rFonts w:ascii="Arial" w:eastAsia="Times New Roman" w:hAnsi="Arial" w:cs="Arial"/>
          <w:sz w:val="24"/>
          <w:szCs w:val="24"/>
          <w:lang w:eastAsia="ru-RU"/>
        </w:rPr>
        <w:t>Ясиноватского</w:t>
      </w:r>
      <w:proofErr w:type="spellEnd"/>
      <w:r w:rsidRPr="00AC29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Республики.</w:t>
      </w:r>
    </w:p>
    <w:p w14:paraId="3941863E" w14:textId="77777777" w:rsidR="00AC29CD" w:rsidRPr="00AC29CD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При наличии оснований в соответствующем месяце муниципальному служащему могут быть установлены одна или несколько премий.</w:t>
      </w:r>
    </w:p>
    <w:p w14:paraId="70428D67" w14:textId="21C7B811" w:rsidR="00FD6926" w:rsidRPr="0002029B" w:rsidRDefault="00AC29CD" w:rsidP="00AC29C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9CD">
        <w:rPr>
          <w:rFonts w:ascii="Arial" w:eastAsia="Times New Roman" w:hAnsi="Arial" w:cs="Arial"/>
          <w:sz w:val="24"/>
          <w:szCs w:val="24"/>
          <w:lang w:eastAsia="ru-RU"/>
        </w:rPr>
        <w:t>Размеры премий при наличии экономии по фонду оплаты труда – не ограничены.</w:t>
      </w:r>
    </w:p>
    <w:p w14:paraId="443794EA" w14:textId="77777777" w:rsidR="00FD6926" w:rsidRPr="0002029B" w:rsidRDefault="00FD6926" w:rsidP="00344D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358AF73" w14:textId="77777777" w:rsidR="00FD6926" w:rsidRPr="0002029B" w:rsidRDefault="00FD6926" w:rsidP="00FD6926">
      <w:pPr>
        <w:shd w:val="clear" w:color="auto" w:fill="FFFFFF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</w:t>
      </w:r>
      <w:r w:rsidR="000A46ED" w:rsidRPr="0002029B">
        <w:rPr>
          <w:rFonts w:ascii="Arial" w:hAnsi="Arial" w:cs="Arial"/>
          <w:sz w:val="24"/>
          <w:szCs w:val="24"/>
        </w:rPr>
        <w:t xml:space="preserve">к </w:t>
      </w:r>
      <w:r w:rsidRPr="0002029B">
        <w:rPr>
          <w:rFonts w:ascii="Arial" w:hAnsi="Arial" w:cs="Arial"/>
          <w:sz w:val="24"/>
          <w:szCs w:val="24"/>
        </w:rPr>
        <w:t xml:space="preserve">одной из частей ежегодного оплачиваемого отпуска продолжительностью не менее 14 календарных дней, в размере, не превышающем двух должностных окладов в </w:t>
      </w:r>
      <w:proofErr w:type="spellStart"/>
      <w:r w:rsidRPr="0002029B">
        <w:rPr>
          <w:rFonts w:ascii="Arial" w:hAnsi="Arial" w:cs="Arial"/>
          <w:sz w:val="24"/>
          <w:szCs w:val="24"/>
        </w:rPr>
        <w:t>год</w:t>
      </w:r>
      <w:r w:rsidR="000A46ED" w:rsidRPr="0002029B">
        <w:rPr>
          <w:rFonts w:ascii="Arial" w:hAnsi="Arial" w:cs="Arial"/>
          <w:sz w:val="24"/>
          <w:szCs w:val="24"/>
        </w:rPr>
        <w:t>,</w:t>
      </w:r>
      <w:r w:rsidR="00D05027" w:rsidRPr="0002029B">
        <w:rPr>
          <w:rFonts w:ascii="Arial" w:hAnsi="Arial" w:cs="Arial"/>
          <w:sz w:val="24"/>
          <w:szCs w:val="24"/>
        </w:rPr>
        <w:t>в</w:t>
      </w:r>
      <w:proofErr w:type="spellEnd"/>
      <w:r w:rsidR="00D05027" w:rsidRPr="0002029B">
        <w:rPr>
          <w:rFonts w:ascii="Arial" w:hAnsi="Arial" w:cs="Arial"/>
          <w:sz w:val="24"/>
          <w:szCs w:val="24"/>
        </w:rPr>
        <w:t xml:space="preserve"> соответствии с распоряжением представителя нанимателя (работодателя), </w:t>
      </w:r>
      <w:r w:rsidR="000A46ED" w:rsidRPr="0002029B">
        <w:rPr>
          <w:rFonts w:ascii="Arial" w:hAnsi="Arial" w:cs="Arial"/>
          <w:sz w:val="24"/>
          <w:szCs w:val="24"/>
        </w:rPr>
        <w:t xml:space="preserve">на основании </w:t>
      </w:r>
      <w:proofErr w:type="spellStart"/>
      <w:r w:rsidR="000A46ED" w:rsidRPr="0002029B">
        <w:rPr>
          <w:rFonts w:ascii="Arial" w:hAnsi="Arial" w:cs="Arial"/>
          <w:sz w:val="24"/>
          <w:szCs w:val="24"/>
        </w:rPr>
        <w:t>заявления</w:t>
      </w:r>
      <w:r w:rsidR="00012F1B" w:rsidRPr="0002029B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="00012F1B" w:rsidRPr="0002029B">
        <w:rPr>
          <w:rFonts w:ascii="Arial" w:hAnsi="Arial" w:cs="Arial"/>
          <w:sz w:val="24"/>
          <w:szCs w:val="24"/>
        </w:rPr>
        <w:t xml:space="preserve"> служащего</w:t>
      </w:r>
      <w:r w:rsidR="00D05027" w:rsidRPr="0002029B">
        <w:rPr>
          <w:rFonts w:ascii="Arial" w:hAnsi="Arial" w:cs="Arial"/>
          <w:sz w:val="24"/>
          <w:szCs w:val="24"/>
        </w:rPr>
        <w:t>.</w:t>
      </w:r>
    </w:p>
    <w:p w14:paraId="1C4F8B79" w14:textId="77777777" w:rsidR="00D05027" w:rsidRPr="0002029B" w:rsidRDefault="00FD6926" w:rsidP="00D05027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</w:t>
      </w:r>
      <w:proofErr w:type="spellStart"/>
      <w:proofErr w:type="gramStart"/>
      <w:r w:rsidRPr="0002029B">
        <w:rPr>
          <w:rFonts w:ascii="Arial" w:hAnsi="Arial" w:cs="Arial"/>
          <w:sz w:val="24"/>
          <w:szCs w:val="24"/>
        </w:rPr>
        <w:t>года</w:t>
      </w:r>
      <w:r w:rsidR="00D05027" w:rsidRPr="0002029B">
        <w:rPr>
          <w:rFonts w:ascii="Arial" w:hAnsi="Arial" w:cs="Arial"/>
          <w:sz w:val="24"/>
          <w:szCs w:val="24"/>
        </w:rPr>
        <w:t>,в</w:t>
      </w:r>
      <w:proofErr w:type="spellEnd"/>
      <w:proofErr w:type="gramEnd"/>
      <w:r w:rsidR="00D05027" w:rsidRPr="0002029B">
        <w:rPr>
          <w:rFonts w:ascii="Arial" w:hAnsi="Arial" w:cs="Arial"/>
          <w:sz w:val="24"/>
          <w:szCs w:val="24"/>
        </w:rPr>
        <w:t xml:space="preserve"> соответствии с распоряжением представителя нанимателя (работодателя), на основании заявления муниципального служащего.</w:t>
      </w:r>
    </w:p>
    <w:p w14:paraId="32A65961" w14:textId="77777777" w:rsidR="00FD6926" w:rsidRPr="0002029B" w:rsidRDefault="00FD6926" w:rsidP="00FD6926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32BFAF76" w14:textId="77777777" w:rsidR="00FD6926" w:rsidRPr="0002029B" w:rsidRDefault="00FD6926" w:rsidP="00344D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EBB17CE" w14:textId="77777777" w:rsidR="00FD6926" w:rsidRPr="0002029B" w:rsidRDefault="00FD6926" w:rsidP="00FD6926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6A8D4726" w14:textId="77777777" w:rsidR="00FD6926" w:rsidRPr="0002029B" w:rsidRDefault="00FD6926" w:rsidP="00FD6926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Решение о выплате материальной помощи принимается представителем нанимателя </w:t>
      </w:r>
      <w:r w:rsidR="00012F1B" w:rsidRPr="0002029B">
        <w:rPr>
          <w:rFonts w:ascii="Arial" w:hAnsi="Arial" w:cs="Arial"/>
          <w:sz w:val="24"/>
          <w:szCs w:val="24"/>
        </w:rPr>
        <w:t>(работодателя)</w:t>
      </w:r>
      <w:r w:rsidRPr="0002029B">
        <w:rPr>
          <w:rFonts w:ascii="Arial" w:hAnsi="Arial" w:cs="Arial"/>
          <w:sz w:val="24"/>
          <w:szCs w:val="24"/>
        </w:rPr>
        <w:t xml:space="preserve"> на основании заявления муниципального служащего. </w:t>
      </w:r>
    </w:p>
    <w:p w14:paraId="48EF6CD2" w14:textId="77777777" w:rsidR="00FD6926" w:rsidRPr="0002029B" w:rsidRDefault="00FD6926" w:rsidP="00564C3C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Выплата материальной помощи производится не ранее чем через три месяца после приема на работу.</w:t>
      </w:r>
    </w:p>
    <w:p w14:paraId="242EA356" w14:textId="77777777" w:rsidR="00564C3C" w:rsidRPr="0002029B" w:rsidRDefault="00564C3C" w:rsidP="00564C3C">
      <w:pPr>
        <w:pStyle w:val="ConsPlusNormal"/>
        <w:ind w:firstLine="540"/>
        <w:jc w:val="both"/>
        <w:rPr>
          <w:rFonts w:ascii="Arial" w:hAnsi="Arial" w:cs="Arial"/>
        </w:rPr>
      </w:pPr>
      <w:r w:rsidRPr="0002029B">
        <w:rPr>
          <w:rFonts w:ascii="Arial" w:hAnsi="Arial" w:cs="Arial"/>
        </w:rPr>
        <w:t>Материальная помощь не оказывается муниципальным служащим:</w:t>
      </w:r>
    </w:p>
    <w:p w14:paraId="2C3CD510" w14:textId="77777777" w:rsidR="00564C3C" w:rsidRPr="0002029B" w:rsidRDefault="00564C3C" w:rsidP="00564C3C">
      <w:pPr>
        <w:pStyle w:val="ConsPlusNormal"/>
        <w:ind w:firstLine="540"/>
        <w:jc w:val="both"/>
        <w:rPr>
          <w:rFonts w:ascii="Arial" w:hAnsi="Arial" w:cs="Arial"/>
        </w:rPr>
      </w:pPr>
      <w:r w:rsidRPr="0002029B">
        <w:rPr>
          <w:rFonts w:ascii="Arial" w:hAnsi="Arial" w:cs="Arial"/>
        </w:rPr>
        <w:t>находящимся в отпуск</w:t>
      </w:r>
      <w:r w:rsidR="003E5726" w:rsidRPr="0002029B">
        <w:rPr>
          <w:rFonts w:ascii="Arial" w:hAnsi="Arial" w:cs="Arial"/>
        </w:rPr>
        <w:t>ах</w:t>
      </w:r>
      <w:r w:rsidRPr="0002029B">
        <w:rPr>
          <w:rFonts w:ascii="Arial" w:hAnsi="Arial" w:cs="Arial"/>
        </w:rPr>
        <w:t xml:space="preserve"> по уходу за ребенком до достижения им возраста </w:t>
      </w:r>
      <w:r w:rsidR="006A6412" w:rsidRPr="0002029B">
        <w:rPr>
          <w:rFonts w:ascii="Arial" w:hAnsi="Arial" w:cs="Arial"/>
        </w:rPr>
        <w:t xml:space="preserve">полутора, </w:t>
      </w:r>
      <w:r w:rsidRPr="0002029B">
        <w:rPr>
          <w:rFonts w:ascii="Arial" w:hAnsi="Arial" w:cs="Arial"/>
        </w:rPr>
        <w:t>трех лет без сохранения денежного содержания;</w:t>
      </w:r>
    </w:p>
    <w:p w14:paraId="34C690D8" w14:textId="77777777" w:rsidR="00564C3C" w:rsidRPr="0002029B" w:rsidRDefault="00564C3C" w:rsidP="00564C3C">
      <w:pPr>
        <w:spacing w:line="240" w:lineRule="auto"/>
        <w:ind w:firstLine="540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40AF73A1" w14:textId="77777777" w:rsidR="00FD6926" w:rsidRPr="0002029B" w:rsidRDefault="00FD6926" w:rsidP="00344D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5F3B411" w14:textId="77777777" w:rsidR="006E4CC1" w:rsidRPr="0002029B" w:rsidRDefault="00FD6926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4" w:name="_Hlk153547763"/>
      <w:r w:rsidRPr="0002029B">
        <w:rPr>
          <w:rFonts w:ascii="Arial" w:hAnsi="Arial" w:cs="Arial"/>
          <w:sz w:val="24"/>
          <w:szCs w:val="24"/>
        </w:rPr>
        <w:t>8</w:t>
      </w:r>
      <w:r w:rsidR="009D33DF" w:rsidRPr="0002029B">
        <w:rPr>
          <w:rFonts w:ascii="Arial" w:hAnsi="Arial" w:cs="Arial"/>
          <w:sz w:val="24"/>
          <w:szCs w:val="24"/>
        </w:rPr>
        <w:t>. </w:t>
      </w:r>
      <w:r w:rsidR="00EF47DD" w:rsidRPr="0002029B">
        <w:rPr>
          <w:rFonts w:ascii="Arial" w:hAnsi="Arial" w:cs="Arial"/>
          <w:sz w:val="24"/>
          <w:szCs w:val="24"/>
        </w:rPr>
        <w:t xml:space="preserve">Коэффициенты, применяемые при </w:t>
      </w:r>
      <w:proofErr w:type="spellStart"/>
      <w:r w:rsidR="00EF47DD" w:rsidRPr="0002029B">
        <w:rPr>
          <w:rFonts w:ascii="Arial" w:hAnsi="Arial" w:cs="Arial"/>
          <w:sz w:val="24"/>
          <w:szCs w:val="24"/>
        </w:rPr>
        <w:t>исчисленииразмеров</w:t>
      </w:r>
      <w:proofErr w:type="spellEnd"/>
      <w:r w:rsidR="00EF47DD" w:rsidRPr="0002029B">
        <w:rPr>
          <w:rFonts w:ascii="Arial" w:hAnsi="Arial" w:cs="Arial"/>
          <w:sz w:val="24"/>
          <w:szCs w:val="24"/>
        </w:rPr>
        <w:t xml:space="preserve"> </w:t>
      </w:r>
      <w:r w:rsidR="006E4CC1" w:rsidRPr="0002029B">
        <w:rPr>
          <w:rFonts w:ascii="Arial" w:hAnsi="Arial" w:cs="Arial"/>
          <w:sz w:val="24"/>
          <w:szCs w:val="24"/>
        </w:rPr>
        <w:t>ежемесячного денежного поощрения м</w:t>
      </w:r>
      <w:r w:rsidR="00EF47DD" w:rsidRPr="0002029B">
        <w:rPr>
          <w:rFonts w:ascii="Arial" w:hAnsi="Arial" w:cs="Arial"/>
          <w:sz w:val="24"/>
          <w:szCs w:val="24"/>
        </w:rPr>
        <w:t>униципальных служащих</w:t>
      </w:r>
      <w:r w:rsidR="006E4CC1" w:rsidRPr="0002029B">
        <w:rPr>
          <w:rFonts w:ascii="Arial" w:hAnsi="Arial" w:cs="Arial"/>
          <w:sz w:val="24"/>
          <w:szCs w:val="24"/>
        </w:rPr>
        <w:t>:</w:t>
      </w:r>
    </w:p>
    <w:p w14:paraId="114FBC15" w14:textId="77777777" w:rsidR="00125045" w:rsidRPr="0002029B" w:rsidRDefault="00125045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68"/>
        <w:gridCol w:w="4564"/>
        <w:gridCol w:w="216"/>
      </w:tblGrid>
      <w:tr w:rsidR="00B15990" w:rsidRPr="0002029B" w14:paraId="4E6907F7" w14:textId="77777777" w:rsidTr="00245EEA">
        <w:trPr>
          <w:gridAfter w:val="1"/>
          <w:wAfter w:w="226" w:type="dxa"/>
        </w:trPr>
        <w:tc>
          <w:tcPr>
            <w:tcW w:w="4859" w:type="dxa"/>
            <w:shd w:val="clear" w:color="auto" w:fill="auto"/>
          </w:tcPr>
          <w:p w14:paraId="3AEF252E" w14:textId="77777777" w:rsidR="00B15990" w:rsidRPr="0002029B" w:rsidRDefault="00B15990" w:rsidP="007F4229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69" w:type="dxa"/>
            <w:gridSpan w:val="2"/>
            <w:shd w:val="clear" w:color="auto" w:fill="auto"/>
          </w:tcPr>
          <w:p w14:paraId="03722E5B" w14:textId="77777777" w:rsidR="00B15990" w:rsidRPr="0002029B" w:rsidRDefault="007F4229" w:rsidP="00344D6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Коэффициент денежного поощрения (должностных окладов)</w:t>
            </w:r>
          </w:p>
        </w:tc>
      </w:tr>
      <w:bookmarkEnd w:id="4"/>
      <w:tr w:rsidR="00EF47DD" w:rsidRPr="0002029B" w14:paraId="67C165E8" w14:textId="77777777" w:rsidTr="00937111">
        <w:tc>
          <w:tcPr>
            <w:tcW w:w="4927" w:type="dxa"/>
            <w:gridSpan w:val="2"/>
            <w:shd w:val="clear" w:color="auto" w:fill="auto"/>
          </w:tcPr>
          <w:p w14:paraId="2E635D55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35004E1C" w14:textId="77777777" w:rsidR="00EF47DD" w:rsidRPr="0002029B" w:rsidRDefault="001A5AA4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EF47DD" w:rsidRPr="0002029B" w14:paraId="097FC835" w14:textId="77777777" w:rsidTr="00937111">
        <w:tc>
          <w:tcPr>
            <w:tcW w:w="4927" w:type="dxa"/>
            <w:gridSpan w:val="2"/>
            <w:shd w:val="clear" w:color="auto" w:fill="auto"/>
          </w:tcPr>
          <w:p w14:paraId="016F580A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27913A8C" w14:textId="77777777" w:rsidR="00EF47DD" w:rsidRPr="0002029B" w:rsidRDefault="001A5AA4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EF47DD" w:rsidRPr="0002029B" w14:paraId="5C5690C9" w14:textId="77777777" w:rsidTr="00937111">
        <w:tc>
          <w:tcPr>
            <w:tcW w:w="4927" w:type="dxa"/>
            <w:gridSpan w:val="2"/>
            <w:shd w:val="clear" w:color="auto" w:fill="auto"/>
          </w:tcPr>
          <w:p w14:paraId="063052D7" w14:textId="77777777" w:rsidR="00EF47DD" w:rsidRPr="0002029B" w:rsidRDefault="00EF47DD" w:rsidP="00CF3F9E">
            <w:pPr>
              <w:spacing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Руководитель аппарата 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06E6B912" w14:textId="77777777" w:rsidR="00EF47DD" w:rsidRPr="0002029B" w:rsidRDefault="00F12312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EF47DD" w:rsidRPr="0002029B" w14:paraId="3F132F11" w14:textId="77777777" w:rsidTr="00937111">
        <w:tc>
          <w:tcPr>
            <w:tcW w:w="4927" w:type="dxa"/>
            <w:gridSpan w:val="2"/>
            <w:shd w:val="clear" w:color="auto" w:fill="auto"/>
          </w:tcPr>
          <w:p w14:paraId="7FFD5BC6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35B6C0E7" w14:textId="77777777" w:rsidR="00EF47DD" w:rsidRPr="0002029B" w:rsidRDefault="00F12312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EF47DD" w:rsidRPr="0002029B" w14:paraId="236E8ADF" w14:textId="77777777" w:rsidTr="00937111">
        <w:tc>
          <w:tcPr>
            <w:tcW w:w="4927" w:type="dxa"/>
            <w:gridSpan w:val="2"/>
            <w:shd w:val="clear" w:color="auto" w:fill="auto"/>
          </w:tcPr>
          <w:p w14:paraId="5E016E26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7EB92E0" w14:textId="77777777" w:rsidR="00EF47DD" w:rsidRPr="0002029B" w:rsidRDefault="00F12312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02029B" w14:paraId="3C640846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62D24B46" w14:textId="77777777" w:rsidR="00EF47DD" w:rsidRPr="0002029B" w:rsidRDefault="00EF47DD" w:rsidP="00297C24">
            <w:pPr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proofErr w:type="gramStart"/>
            <w:r w:rsidR="007F4229" w:rsidRPr="0002029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F01E3" w:rsidRPr="0002029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совета</w:t>
            </w:r>
            <w:proofErr w:type="gramEnd"/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89EBA76" w14:textId="77777777" w:rsidR="00EF47DD" w:rsidRPr="0002029B" w:rsidRDefault="001A5AA4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0,58</w:t>
            </w:r>
          </w:p>
        </w:tc>
      </w:tr>
      <w:tr w:rsidR="00EF47DD" w:rsidRPr="0002029B" w14:paraId="0CD91742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649E433D" w14:textId="77777777" w:rsidR="00EF47DD" w:rsidRPr="0002029B" w:rsidRDefault="00CF3F9E" w:rsidP="00CF3F9E">
            <w:pPr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</w:t>
            </w:r>
            <w:r w:rsidR="00EF47DD" w:rsidRPr="0002029B">
              <w:rPr>
                <w:rFonts w:ascii="Arial" w:hAnsi="Arial" w:cs="Arial"/>
                <w:color w:val="000000"/>
                <w:sz w:val="24"/>
                <w:szCs w:val="24"/>
              </w:rPr>
              <w:t>оветник</w:t>
            </w: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председателя 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268664E3" w14:textId="77777777" w:rsidR="00EF47DD" w:rsidRPr="0002029B" w:rsidRDefault="001A5AA4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0,56</w:t>
            </w:r>
          </w:p>
        </w:tc>
      </w:tr>
      <w:tr w:rsidR="00EF47DD" w:rsidRPr="0002029B" w14:paraId="3D650DED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7F5DFAB1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3674F96" w14:textId="77777777" w:rsidR="00EF47DD" w:rsidRPr="0002029B" w:rsidRDefault="00EC247A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02029B" w14:paraId="202B5A1B" w14:textId="77777777" w:rsidTr="00937111">
        <w:tc>
          <w:tcPr>
            <w:tcW w:w="4927" w:type="dxa"/>
            <w:gridSpan w:val="2"/>
            <w:shd w:val="clear" w:color="auto" w:fill="auto"/>
          </w:tcPr>
          <w:p w14:paraId="68D40E2B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2A3075FE" w14:textId="77777777" w:rsidR="00EF47DD" w:rsidRPr="0002029B" w:rsidRDefault="00EC247A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29B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</w:tr>
      <w:tr w:rsidR="00EF47DD" w:rsidRPr="0002029B" w14:paraId="1AF0DD24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3A2C8691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9332A76" w14:textId="77777777" w:rsidR="00EF47DD" w:rsidRPr="0002029B" w:rsidRDefault="00EC247A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02029B" w14:paraId="35C2AB04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2560739D" w14:textId="77777777" w:rsidR="00EF47DD" w:rsidRPr="0002029B" w:rsidRDefault="00EF47DD" w:rsidP="00297C2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Заведующий сектором администрации, 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0401718" w14:textId="77777777" w:rsidR="00EF47DD" w:rsidRPr="0002029B" w:rsidRDefault="00EC247A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02029B" w14:paraId="462B7116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0827943F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16EE3F0" w14:textId="77777777" w:rsidR="00EF47DD" w:rsidRPr="0002029B" w:rsidRDefault="00EC247A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02029B" w14:paraId="34B234BF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0B9E3F6C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0F3D153" w14:textId="77777777" w:rsidR="00EF47DD" w:rsidRPr="0002029B" w:rsidRDefault="00EC247A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02029B" w14:paraId="7107587A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339E43D3" w14:textId="77777777" w:rsidR="00EF47DD" w:rsidRPr="0002029B" w:rsidRDefault="00EF47DD" w:rsidP="00297C2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Главный специалист в администрации, Главный специалист в аппарате </w:t>
            </w:r>
            <w:r w:rsidRPr="0002029B">
              <w:rPr>
                <w:rFonts w:ascii="Arial" w:hAnsi="Arial" w:cs="Arial"/>
                <w:sz w:val="24"/>
                <w:szCs w:val="24"/>
              </w:rPr>
              <w:t>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99CD795" w14:textId="77777777" w:rsidR="00EF47DD" w:rsidRPr="0002029B" w:rsidRDefault="00A24362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02029B" w14:paraId="2B73224A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41DA28FF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69638F08" w14:textId="77777777" w:rsidR="00EF47DD" w:rsidRPr="0002029B" w:rsidRDefault="00EC247A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02029B" w14:paraId="3612DFF5" w14:textId="77777777" w:rsidTr="00937111">
        <w:tc>
          <w:tcPr>
            <w:tcW w:w="4927" w:type="dxa"/>
            <w:gridSpan w:val="2"/>
            <w:shd w:val="clear" w:color="auto" w:fill="auto"/>
            <w:vAlign w:val="center"/>
          </w:tcPr>
          <w:p w14:paraId="7AF73870" w14:textId="77777777" w:rsidR="00EF47DD" w:rsidRPr="0002029B" w:rsidRDefault="00EF47DD" w:rsidP="00937111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Специалист 1 категории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93D0C6E" w14:textId="77777777" w:rsidR="00EF47DD" w:rsidRPr="0002029B" w:rsidRDefault="00A24362" w:rsidP="009371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29B">
              <w:rPr>
                <w:rFonts w:ascii="Arial" w:hAnsi="Arial" w:cs="Arial"/>
                <w:color w:val="000000"/>
                <w:sz w:val="24"/>
                <w:szCs w:val="24"/>
              </w:rPr>
              <w:t>0,54</w:t>
            </w:r>
          </w:p>
        </w:tc>
      </w:tr>
    </w:tbl>
    <w:p w14:paraId="0D26878F" w14:textId="77777777" w:rsidR="00B15990" w:rsidRPr="0002029B" w:rsidRDefault="00B15990" w:rsidP="00344D6F">
      <w:pPr>
        <w:spacing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1A2B2C5A" w14:textId="77777777" w:rsidR="006E4CC1" w:rsidRPr="0002029B" w:rsidRDefault="00FD6926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9</w:t>
      </w:r>
      <w:r w:rsidR="009D33DF" w:rsidRPr="0002029B">
        <w:rPr>
          <w:rFonts w:ascii="Arial" w:hAnsi="Arial" w:cs="Arial"/>
          <w:sz w:val="24"/>
          <w:szCs w:val="24"/>
        </w:rPr>
        <w:t>. </w:t>
      </w:r>
      <w:r w:rsidR="006E4CC1" w:rsidRPr="0002029B">
        <w:rPr>
          <w:rFonts w:ascii="Arial" w:hAnsi="Arial" w:cs="Arial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</w:t>
      </w:r>
      <w:r w:rsidR="001A64FF" w:rsidRPr="0002029B">
        <w:rPr>
          <w:rFonts w:ascii="Arial" w:hAnsi="Arial" w:cs="Arial"/>
          <w:sz w:val="24"/>
          <w:szCs w:val="24"/>
        </w:rPr>
        <w:t xml:space="preserve">устанавливается и </w:t>
      </w:r>
      <w:r w:rsidR="006E4CC1" w:rsidRPr="0002029B">
        <w:rPr>
          <w:rFonts w:ascii="Arial" w:hAnsi="Arial" w:cs="Arial"/>
          <w:sz w:val="24"/>
          <w:szCs w:val="24"/>
        </w:rPr>
        <w:t>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05514367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19937D91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за работу со сведениями, имеющими степень секретности «особой важности» - 60 процентов;</w:t>
      </w:r>
    </w:p>
    <w:p w14:paraId="4A44F187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за работу со сведениями, имеющими степень секретности «совершенно секретно» - 40 процентов;</w:t>
      </w:r>
    </w:p>
    <w:p w14:paraId="51F29751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62A3DF02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43AF2EBC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32A0C86D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настоящей статьи,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5D35C72D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 xml:space="preserve">при стаже работы от 1 до 5 лет - 10 процентов; </w:t>
      </w:r>
    </w:p>
    <w:p w14:paraId="7326F16C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lastRenderedPageBreak/>
        <w:t>при стаже работы от 5 до 10 лет - 15 процентов;</w:t>
      </w:r>
    </w:p>
    <w:p w14:paraId="3808A18A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при стаже работы от 10 лет и выше - 20 процентов.</w:t>
      </w:r>
    </w:p>
    <w:p w14:paraId="3E29F4CA" w14:textId="77777777" w:rsidR="006E4CC1" w:rsidRPr="0002029B" w:rsidRDefault="006E4CC1" w:rsidP="00344D6F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2029B">
        <w:rPr>
          <w:rFonts w:ascii="Arial" w:hAnsi="Arial" w:cs="Arial"/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sectPr w:rsidR="006E4CC1" w:rsidRPr="0002029B" w:rsidSect="00D263C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E2D69" w14:textId="77777777" w:rsidR="00F36A1A" w:rsidRDefault="00F36A1A" w:rsidP="00797715">
      <w:pPr>
        <w:spacing w:line="240" w:lineRule="auto"/>
      </w:pPr>
      <w:r>
        <w:separator/>
      </w:r>
    </w:p>
  </w:endnote>
  <w:endnote w:type="continuationSeparator" w:id="0">
    <w:p w14:paraId="4E234D7D" w14:textId="77777777" w:rsidR="00F36A1A" w:rsidRDefault="00F36A1A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6F9B" w14:textId="77777777" w:rsidR="00FE5FF0" w:rsidRDefault="00FE5FF0" w:rsidP="00A07D0A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D4D2" w14:textId="77777777" w:rsidR="00FE5FF0" w:rsidRDefault="00FE5FF0">
    <w:pPr>
      <w:pStyle w:val="af5"/>
      <w:jc w:val="center"/>
    </w:pPr>
  </w:p>
  <w:p w14:paraId="3E463C94" w14:textId="77777777" w:rsidR="00FE5FF0" w:rsidRDefault="00FE5FF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87061" w14:textId="77777777" w:rsidR="00F36A1A" w:rsidRDefault="00F36A1A" w:rsidP="00797715">
      <w:pPr>
        <w:spacing w:line="240" w:lineRule="auto"/>
      </w:pPr>
      <w:r>
        <w:separator/>
      </w:r>
    </w:p>
  </w:footnote>
  <w:footnote w:type="continuationSeparator" w:id="0">
    <w:p w14:paraId="6D1A8214" w14:textId="77777777" w:rsidR="00F36A1A" w:rsidRDefault="00F36A1A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28"/>
  </w:num>
  <w:num w:numId="5">
    <w:abstractNumId w:val="15"/>
  </w:num>
  <w:num w:numId="6">
    <w:abstractNumId w:val="6"/>
  </w:num>
  <w:num w:numId="7">
    <w:abstractNumId w:val="14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22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10"/>
  </w:num>
  <w:num w:numId="19">
    <w:abstractNumId w:val="11"/>
  </w:num>
  <w:num w:numId="20">
    <w:abstractNumId w:val="1"/>
  </w:num>
  <w:num w:numId="21">
    <w:abstractNumId w:val="3"/>
  </w:num>
  <w:num w:numId="22">
    <w:abstractNumId w:val="12"/>
  </w:num>
  <w:num w:numId="23">
    <w:abstractNumId w:val="0"/>
  </w:num>
  <w:num w:numId="24">
    <w:abstractNumId w:val="18"/>
  </w:num>
  <w:num w:numId="25">
    <w:abstractNumId w:val="9"/>
  </w:num>
  <w:num w:numId="26">
    <w:abstractNumId w:val="5"/>
  </w:num>
  <w:num w:numId="27">
    <w:abstractNumId w:val="24"/>
  </w:num>
  <w:num w:numId="28">
    <w:abstractNumId w:val="8"/>
  </w:num>
  <w:num w:numId="29">
    <w:abstractNumId w:val="27"/>
  </w:num>
  <w:num w:numId="30">
    <w:abstractNumId w:val="4"/>
  </w:num>
  <w:num w:numId="31">
    <w:abstractNumId w:val="25"/>
  </w:num>
  <w:num w:numId="32">
    <w:abstractNumId w:val="20"/>
  </w:num>
  <w:num w:numId="33">
    <w:abstractNumId w:val="23"/>
  </w:num>
  <w:num w:numId="34">
    <w:abstractNumId w:val="0"/>
  </w:num>
  <w:num w:numId="35">
    <w:abstractNumId w:val="17"/>
  </w:num>
  <w:num w:numId="36">
    <w:abstractNumId w:val="2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6DEC"/>
    <w:rsid w:val="000170D5"/>
    <w:rsid w:val="00017982"/>
    <w:rsid w:val="00017C28"/>
    <w:rsid w:val="0002029B"/>
    <w:rsid w:val="00020601"/>
    <w:rsid w:val="00022BF6"/>
    <w:rsid w:val="0002487F"/>
    <w:rsid w:val="00024A33"/>
    <w:rsid w:val="00025232"/>
    <w:rsid w:val="00027263"/>
    <w:rsid w:val="00027531"/>
    <w:rsid w:val="00030FEA"/>
    <w:rsid w:val="0003166D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7129"/>
    <w:rsid w:val="00047E91"/>
    <w:rsid w:val="00050C63"/>
    <w:rsid w:val="000528EC"/>
    <w:rsid w:val="00054ECC"/>
    <w:rsid w:val="00055F90"/>
    <w:rsid w:val="00056689"/>
    <w:rsid w:val="0005728E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5BBE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6F19"/>
    <w:rsid w:val="000D15C8"/>
    <w:rsid w:val="000D169C"/>
    <w:rsid w:val="000D2034"/>
    <w:rsid w:val="000D2404"/>
    <w:rsid w:val="000D4035"/>
    <w:rsid w:val="000D4449"/>
    <w:rsid w:val="000D6FFD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1E3"/>
    <w:rsid w:val="00102F56"/>
    <w:rsid w:val="0010342C"/>
    <w:rsid w:val="00104070"/>
    <w:rsid w:val="00106332"/>
    <w:rsid w:val="0010707A"/>
    <w:rsid w:val="00107661"/>
    <w:rsid w:val="00107973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20CEB"/>
    <w:rsid w:val="00121545"/>
    <w:rsid w:val="00121F93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2D3C"/>
    <w:rsid w:val="001438CE"/>
    <w:rsid w:val="0014410C"/>
    <w:rsid w:val="00144B05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5AA4"/>
    <w:rsid w:val="001A64FF"/>
    <w:rsid w:val="001A7B61"/>
    <w:rsid w:val="001B0E99"/>
    <w:rsid w:val="001B194B"/>
    <w:rsid w:val="001B1AE7"/>
    <w:rsid w:val="001B1DD0"/>
    <w:rsid w:val="001B2771"/>
    <w:rsid w:val="001B3B39"/>
    <w:rsid w:val="001B57E8"/>
    <w:rsid w:val="001B6934"/>
    <w:rsid w:val="001B72B2"/>
    <w:rsid w:val="001B7668"/>
    <w:rsid w:val="001B7913"/>
    <w:rsid w:val="001C211F"/>
    <w:rsid w:val="001C375F"/>
    <w:rsid w:val="001C53D0"/>
    <w:rsid w:val="001C6B5B"/>
    <w:rsid w:val="001C7B20"/>
    <w:rsid w:val="001D2FCB"/>
    <w:rsid w:val="001D4EC6"/>
    <w:rsid w:val="001D6214"/>
    <w:rsid w:val="001E0BA9"/>
    <w:rsid w:val="001E26B1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20147D"/>
    <w:rsid w:val="00203F45"/>
    <w:rsid w:val="002044C8"/>
    <w:rsid w:val="00204C0C"/>
    <w:rsid w:val="00204C16"/>
    <w:rsid w:val="00205934"/>
    <w:rsid w:val="00206A02"/>
    <w:rsid w:val="00206CF3"/>
    <w:rsid w:val="00211340"/>
    <w:rsid w:val="00212B4F"/>
    <w:rsid w:val="002132CE"/>
    <w:rsid w:val="00214814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2488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C36"/>
    <w:rsid w:val="00295D29"/>
    <w:rsid w:val="00297C24"/>
    <w:rsid w:val="002A1814"/>
    <w:rsid w:val="002A2BE4"/>
    <w:rsid w:val="002A3586"/>
    <w:rsid w:val="002A38F4"/>
    <w:rsid w:val="002A4120"/>
    <w:rsid w:val="002A4A15"/>
    <w:rsid w:val="002A61B8"/>
    <w:rsid w:val="002A7386"/>
    <w:rsid w:val="002B152D"/>
    <w:rsid w:val="002B1FD5"/>
    <w:rsid w:val="002B3B63"/>
    <w:rsid w:val="002B511C"/>
    <w:rsid w:val="002B5816"/>
    <w:rsid w:val="002B6CE2"/>
    <w:rsid w:val="002B6E70"/>
    <w:rsid w:val="002B7E9D"/>
    <w:rsid w:val="002C0399"/>
    <w:rsid w:val="002C2A61"/>
    <w:rsid w:val="002C3943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6F0"/>
    <w:rsid w:val="003167D1"/>
    <w:rsid w:val="00317158"/>
    <w:rsid w:val="00322B4E"/>
    <w:rsid w:val="0032315A"/>
    <w:rsid w:val="00323D39"/>
    <w:rsid w:val="00325934"/>
    <w:rsid w:val="00326E07"/>
    <w:rsid w:val="00327026"/>
    <w:rsid w:val="0032711B"/>
    <w:rsid w:val="00327274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2854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7A2A"/>
    <w:rsid w:val="00430409"/>
    <w:rsid w:val="00430B69"/>
    <w:rsid w:val="00431D58"/>
    <w:rsid w:val="004331EA"/>
    <w:rsid w:val="00435D61"/>
    <w:rsid w:val="0043668A"/>
    <w:rsid w:val="00436BFF"/>
    <w:rsid w:val="0043719C"/>
    <w:rsid w:val="004376DF"/>
    <w:rsid w:val="00437D1C"/>
    <w:rsid w:val="004436CC"/>
    <w:rsid w:val="0044451D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96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39C"/>
    <w:rsid w:val="004A1585"/>
    <w:rsid w:val="004A1E8D"/>
    <w:rsid w:val="004A2AD8"/>
    <w:rsid w:val="004A34EE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D28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1FE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4191B"/>
    <w:rsid w:val="0054203D"/>
    <w:rsid w:val="00542140"/>
    <w:rsid w:val="0054290D"/>
    <w:rsid w:val="00543115"/>
    <w:rsid w:val="00544567"/>
    <w:rsid w:val="00545353"/>
    <w:rsid w:val="00545C65"/>
    <w:rsid w:val="005476A2"/>
    <w:rsid w:val="00547A90"/>
    <w:rsid w:val="00547BE0"/>
    <w:rsid w:val="00550531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34CB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667E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103"/>
    <w:rsid w:val="005F3BA1"/>
    <w:rsid w:val="005F5AE3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64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7444"/>
    <w:rsid w:val="00640E55"/>
    <w:rsid w:val="00640EC0"/>
    <w:rsid w:val="00645D2A"/>
    <w:rsid w:val="00645F04"/>
    <w:rsid w:val="00646D4B"/>
    <w:rsid w:val="00647391"/>
    <w:rsid w:val="00647F8F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1E06"/>
    <w:rsid w:val="0067493A"/>
    <w:rsid w:val="0067523A"/>
    <w:rsid w:val="006761E8"/>
    <w:rsid w:val="0067754A"/>
    <w:rsid w:val="00677A20"/>
    <w:rsid w:val="00677CA1"/>
    <w:rsid w:val="0068211B"/>
    <w:rsid w:val="00682C62"/>
    <w:rsid w:val="00684135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87B"/>
    <w:rsid w:val="006A6412"/>
    <w:rsid w:val="006A6B8A"/>
    <w:rsid w:val="006A7AFE"/>
    <w:rsid w:val="006B09B2"/>
    <w:rsid w:val="006B1B30"/>
    <w:rsid w:val="006B1C38"/>
    <w:rsid w:val="006B2915"/>
    <w:rsid w:val="006B354E"/>
    <w:rsid w:val="006B3FA7"/>
    <w:rsid w:val="006B4543"/>
    <w:rsid w:val="006B54B6"/>
    <w:rsid w:val="006B6553"/>
    <w:rsid w:val="006B703C"/>
    <w:rsid w:val="006B7823"/>
    <w:rsid w:val="006C1A8B"/>
    <w:rsid w:val="006C2407"/>
    <w:rsid w:val="006C548F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4CC1"/>
    <w:rsid w:val="006E66C7"/>
    <w:rsid w:val="006E6EAF"/>
    <w:rsid w:val="006E7663"/>
    <w:rsid w:val="006F0D55"/>
    <w:rsid w:val="006F1069"/>
    <w:rsid w:val="006F31B3"/>
    <w:rsid w:val="006F4664"/>
    <w:rsid w:val="006F4715"/>
    <w:rsid w:val="006F4725"/>
    <w:rsid w:val="006F4E99"/>
    <w:rsid w:val="006F5920"/>
    <w:rsid w:val="006F6BA9"/>
    <w:rsid w:val="006F7025"/>
    <w:rsid w:val="006F77E0"/>
    <w:rsid w:val="006F792A"/>
    <w:rsid w:val="006F7F30"/>
    <w:rsid w:val="00700234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57FB4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0B35"/>
    <w:rsid w:val="00781642"/>
    <w:rsid w:val="00782109"/>
    <w:rsid w:val="00782126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2898"/>
    <w:rsid w:val="007A52F5"/>
    <w:rsid w:val="007A66F3"/>
    <w:rsid w:val="007B0B4B"/>
    <w:rsid w:val="007B1FD4"/>
    <w:rsid w:val="007B2C12"/>
    <w:rsid w:val="007B31C0"/>
    <w:rsid w:val="007B4B72"/>
    <w:rsid w:val="007B4DA7"/>
    <w:rsid w:val="007B5A26"/>
    <w:rsid w:val="007B69D2"/>
    <w:rsid w:val="007C0507"/>
    <w:rsid w:val="007C0687"/>
    <w:rsid w:val="007C284B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FCC"/>
    <w:rsid w:val="007D766D"/>
    <w:rsid w:val="007E0AB4"/>
    <w:rsid w:val="007E0F95"/>
    <w:rsid w:val="007E36B8"/>
    <w:rsid w:val="007E436C"/>
    <w:rsid w:val="007E5A9D"/>
    <w:rsid w:val="007E7187"/>
    <w:rsid w:val="007E71F7"/>
    <w:rsid w:val="007E7F25"/>
    <w:rsid w:val="007F114B"/>
    <w:rsid w:val="007F36D4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4E7"/>
    <w:rsid w:val="008072A9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77C50"/>
    <w:rsid w:val="008813CF"/>
    <w:rsid w:val="00881868"/>
    <w:rsid w:val="00882902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0AF"/>
    <w:rsid w:val="008F79D9"/>
    <w:rsid w:val="0090017A"/>
    <w:rsid w:val="009026D0"/>
    <w:rsid w:val="00903FFF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14E"/>
    <w:rsid w:val="00926BAD"/>
    <w:rsid w:val="0092748F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E4"/>
    <w:rsid w:val="0094720B"/>
    <w:rsid w:val="00947CCE"/>
    <w:rsid w:val="00951C6B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01E"/>
    <w:rsid w:val="009652E1"/>
    <w:rsid w:val="0096592D"/>
    <w:rsid w:val="009675BD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6E"/>
    <w:rsid w:val="00991B36"/>
    <w:rsid w:val="0099264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311"/>
    <w:rsid w:val="009E7D19"/>
    <w:rsid w:val="009E7D9E"/>
    <w:rsid w:val="009F3525"/>
    <w:rsid w:val="009F633F"/>
    <w:rsid w:val="00A00E2C"/>
    <w:rsid w:val="00A044DA"/>
    <w:rsid w:val="00A04D87"/>
    <w:rsid w:val="00A060FF"/>
    <w:rsid w:val="00A068C1"/>
    <w:rsid w:val="00A07D0A"/>
    <w:rsid w:val="00A07D54"/>
    <w:rsid w:val="00A111E3"/>
    <w:rsid w:val="00A1406E"/>
    <w:rsid w:val="00A1487E"/>
    <w:rsid w:val="00A14AF9"/>
    <w:rsid w:val="00A1512B"/>
    <w:rsid w:val="00A1528F"/>
    <w:rsid w:val="00A16D66"/>
    <w:rsid w:val="00A220BA"/>
    <w:rsid w:val="00A22246"/>
    <w:rsid w:val="00A22736"/>
    <w:rsid w:val="00A24362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40B87"/>
    <w:rsid w:val="00A40E2C"/>
    <w:rsid w:val="00A42459"/>
    <w:rsid w:val="00A43DFB"/>
    <w:rsid w:val="00A43EFB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ED1"/>
    <w:rsid w:val="00AB5C17"/>
    <w:rsid w:val="00AB6183"/>
    <w:rsid w:val="00AB6919"/>
    <w:rsid w:val="00AB7B73"/>
    <w:rsid w:val="00AC06B1"/>
    <w:rsid w:val="00AC29CD"/>
    <w:rsid w:val="00AC3CEE"/>
    <w:rsid w:val="00AC4368"/>
    <w:rsid w:val="00AC54A5"/>
    <w:rsid w:val="00AC70E7"/>
    <w:rsid w:val="00AD0DD7"/>
    <w:rsid w:val="00AD1BD3"/>
    <w:rsid w:val="00AD2AB2"/>
    <w:rsid w:val="00AD33BF"/>
    <w:rsid w:val="00AD357B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4152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92B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7E8A"/>
    <w:rsid w:val="00B67F20"/>
    <w:rsid w:val="00B7072A"/>
    <w:rsid w:val="00B70EF5"/>
    <w:rsid w:val="00B72996"/>
    <w:rsid w:val="00B742EB"/>
    <w:rsid w:val="00B75005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1D3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E79A0"/>
    <w:rsid w:val="00BF0327"/>
    <w:rsid w:val="00BF3902"/>
    <w:rsid w:val="00BF49E7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B1E"/>
    <w:rsid w:val="00C05D51"/>
    <w:rsid w:val="00C05DE9"/>
    <w:rsid w:val="00C079D2"/>
    <w:rsid w:val="00C10F1A"/>
    <w:rsid w:val="00C112C9"/>
    <w:rsid w:val="00C11655"/>
    <w:rsid w:val="00C11807"/>
    <w:rsid w:val="00C12CB0"/>
    <w:rsid w:val="00C13A42"/>
    <w:rsid w:val="00C1469D"/>
    <w:rsid w:val="00C1497C"/>
    <w:rsid w:val="00C162A1"/>
    <w:rsid w:val="00C17797"/>
    <w:rsid w:val="00C20AFE"/>
    <w:rsid w:val="00C2357C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461A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9679B"/>
    <w:rsid w:val="00CA188B"/>
    <w:rsid w:val="00CA41A8"/>
    <w:rsid w:val="00CA55AB"/>
    <w:rsid w:val="00CA5892"/>
    <w:rsid w:val="00CB0232"/>
    <w:rsid w:val="00CB1CB1"/>
    <w:rsid w:val="00CB234D"/>
    <w:rsid w:val="00CB276D"/>
    <w:rsid w:val="00CB3CDA"/>
    <w:rsid w:val="00CB4970"/>
    <w:rsid w:val="00CB55C9"/>
    <w:rsid w:val="00CB57C1"/>
    <w:rsid w:val="00CC0888"/>
    <w:rsid w:val="00CC1138"/>
    <w:rsid w:val="00CC4421"/>
    <w:rsid w:val="00CC5A34"/>
    <w:rsid w:val="00CC5CB7"/>
    <w:rsid w:val="00CC6A2B"/>
    <w:rsid w:val="00CC6B80"/>
    <w:rsid w:val="00CC7A2D"/>
    <w:rsid w:val="00CD0B44"/>
    <w:rsid w:val="00CD19F4"/>
    <w:rsid w:val="00CD1FCF"/>
    <w:rsid w:val="00CD6045"/>
    <w:rsid w:val="00CD7349"/>
    <w:rsid w:val="00CD771F"/>
    <w:rsid w:val="00CD7864"/>
    <w:rsid w:val="00CD7F30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3F9E"/>
    <w:rsid w:val="00CF5B76"/>
    <w:rsid w:val="00CF6195"/>
    <w:rsid w:val="00CF69B2"/>
    <w:rsid w:val="00CF6BAF"/>
    <w:rsid w:val="00D001BD"/>
    <w:rsid w:val="00D00693"/>
    <w:rsid w:val="00D0079D"/>
    <w:rsid w:val="00D00D06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6C1"/>
    <w:rsid w:val="00D87DAD"/>
    <w:rsid w:val="00D90F17"/>
    <w:rsid w:val="00D91283"/>
    <w:rsid w:val="00D92A59"/>
    <w:rsid w:val="00D94302"/>
    <w:rsid w:val="00D95327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063D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FD6"/>
    <w:rsid w:val="00DF62EC"/>
    <w:rsid w:val="00DF6F7F"/>
    <w:rsid w:val="00E00038"/>
    <w:rsid w:val="00E019AF"/>
    <w:rsid w:val="00E04C3B"/>
    <w:rsid w:val="00E055E0"/>
    <w:rsid w:val="00E060EB"/>
    <w:rsid w:val="00E067AB"/>
    <w:rsid w:val="00E1094D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3B29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938"/>
    <w:rsid w:val="00EC0FEC"/>
    <w:rsid w:val="00EC16F3"/>
    <w:rsid w:val="00EC1E23"/>
    <w:rsid w:val="00EC247A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2320"/>
    <w:rsid w:val="00EE3031"/>
    <w:rsid w:val="00EE4266"/>
    <w:rsid w:val="00EE4E87"/>
    <w:rsid w:val="00EE4FAD"/>
    <w:rsid w:val="00EE5EC5"/>
    <w:rsid w:val="00EF01E3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95C"/>
    <w:rsid w:val="00F03AF2"/>
    <w:rsid w:val="00F05428"/>
    <w:rsid w:val="00F05917"/>
    <w:rsid w:val="00F07030"/>
    <w:rsid w:val="00F07E3B"/>
    <w:rsid w:val="00F12312"/>
    <w:rsid w:val="00F12A71"/>
    <w:rsid w:val="00F131D6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36A1A"/>
    <w:rsid w:val="00F4059B"/>
    <w:rsid w:val="00F40668"/>
    <w:rsid w:val="00F41ECF"/>
    <w:rsid w:val="00F42415"/>
    <w:rsid w:val="00F42977"/>
    <w:rsid w:val="00F429A1"/>
    <w:rsid w:val="00F44865"/>
    <w:rsid w:val="00F44C80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6521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2BF1"/>
    <w:rsid w:val="00FB3077"/>
    <w:rsid w:val="00FB33A7"/>
    <w:rsid w:val="00FB4A69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2446"/>
    <w:rsid w:val="00FD4394"/>
    <w:rsid w:val="00FD46A1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69C"/>
    <w:rsid w:val="00FE5AB8"/>
    <w:rsid w:val="00FE5B73"/>
    <w:rsid w:val="00FE5FF0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05CF"/>
  <w15:docId w15:val="{E34D82C2-6C30-4FC6-A2A3-3C074616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qFormat/>
    <w:rsid w:val="004445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5">
    <w:name w:val="Основной шрифт абзаца1"/>
    <w:basedOn w:val="a4"/>
    <w:qFormat/>
    <w:rsid w:val="0044451D"/>
    <w:rPr>
      <w:rFonts w:ascii="Arial" w:eastAsia="Arial" w:hAnsi="Arial" w:cs="Arial"/>
      <w:sz w:val="20"/>
      <w:szCs w:val="30"/>
    </w:rPr>
  </w:style>
  <w:style w:type="character" w:styleId="affd">
    <w:name w:val="Emphasis"/>
    <w:basedOn w:val="a4"/>
    <w:uiPriority w:val="20"/>
    <w:qFormat/>
    <w:rsid w:val="00144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51-102-202405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C149-C5FB-4E79-B6E0-2F2F0D3A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Солодовник Оксана Валерьевна</cp:lastModifiedBy>
  <cp:revision>3</cp:revision>
  <cp:lastPrinted>2023-12-28T15:38:00Z</cp:lastPrinted>
  <dcterms:created xsi:type="dcterms:W3CDTF">2024-04-02T14:34:00Z</dcterms:created>
  <dcterms:modified xsi:type="dcterms:W3CDTF">2024-09-11T13:59:00Z</dcterms:modified>
</cp:coreProperties>
</file>