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B717" w14:textId="77777777" w:rsidR="00407B9F" w:rsidRPr="00407B9F" w:rsidRDefault="00407B9F" w:rsidP="00407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  <w:r w:rsidRPr="00407B9F">
        <w:rPr>
          <w:rFonts w:ascii="Arial" w:eastAsiaTheme="minorEastAsia" w:hAnsi="Arial" w:cs="Arial"/>
          <w:sz w:val="24"/>
          <w:szCs w:val="24"/>
        </w:rPr>
        <w:t>Приложение 2</w:t>
      </w:r>
    </w:p>
    <w:p w14:paraId="6226A70C" w14:textId="77777777" w:rsidR="00407B9F" w:rsidRPr="00407B9F" w:rsidRDefault="00407B9F" w:rsidP="00407B9F">
      <w:pPr>
        <w:shd w:val="clear" w:color="auto" w:fill="FFFFFF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</w:p>
    <w:p w14:paraId="7FE37250" w14:textId="77777777" w:rsidR="00407B9F" w:rsidRPr="00407B9F" w:rsidRDefault="00407B9F" w:rsidP="00407B9F">
      <w:pPr>
        <w:shd w:val="clear" w:color="auto" w:fill="FFFFFF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  <w:r w:rsidRPr="00407B9F">
        <w:rPr>
          <w:rFonts w:ascii="Arial" w:eastAsiaTheme="minorEastAsia" w:hAnsi="Arial" w:cs="Arial"/>
          <w:sz w:val="24"/>
          <w:szCs w:val="24"/>
        </w:rPr>
        <w:t>УТВЕРЖДЕНО</w:t>
      </w:r>
    </w:p>
    <w:p w14:paraId="53A56A09" w14:textId="77777777" w:rsidR="00407B9F" w:rsidRPr="00407B9F" w:rsidRDefault="00407B9F" w:rsidP="00407B9F">
      <w:pPr>
        <w:shd w:val="clear" w:color="auto" w:fill="FFFFFF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</w:p>
    <w:p w14:paraId="0BE1C898" w14:textId="77777777" w:rsidR="00407B9F" w:rsidRPr="00407B9F" w:rsidRDefault="00407B9F" w:rsidP="00407B9F">
      <w:pPr>
        <w:shd w:val="clear" w:color="auto" w:fill="FFFFFF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  <w:r w:rsidRPr="00407B9F">
        <w:rPr>
          <w:rFonts w:ascii="Arial" w:eastAsiaTheme="minorEastAsia" w:hAnsi="Arial" w:cs="Arial"/>
          <w:sz w:val="24"/>
          <w:szCs w:val="24"/>
        </w:rPr>
        <w:t xml:space="preserve">постановлением администрации </w:t>
      </w:r>
    </w:p>
    <w:p w14:paraId="6FD92337" w14:textId="77777777" w:rsidR="00407B9F" w:rsidRPr="00407B9F" w:rsidRDefault="00407B9F" w:rsidP="00407B9F">
      <w:pPr>
        <w:shd w:val="clear" w:color="auto" w:fill="FFFFFF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  <w:r w:rsidRPr="00407B9F">
        <w:rPr>
          <w:rFonts w:ascii="Arial" w:eastAsiaTheme="minorEastAsia" w:hAnsi="Arial" w:cs="Arial"/>
          <w:sz w:val="24"/>
          <w:szCs w:val="24"/>
        </w:rPr>
        <w:t>городского округа Торез</w:t>
      </w:r>
    </w:p>
    <w:p w14:paraId="7828F76D" w14:textId="77777777" w:rsidR="00407B9F" w:rsidRPr="00407B9F" w:rsidRDefault="00407B9F" w:rsidP="00407B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Theme="minorEastAsia" w:hAnsi="Arial" w:cs="Arial"/>
          <w:sz w:val="24"/>
          <w:szCs w:val="24"/>
        </w:rPr>
      </w:pPr>
      <w:r w:rsidRPr="00407B9F">
        <w:rPr>
          <w:rFonts w:ascii="Arial" w:eastAsiaTheme="minorEastAsia" w:hAnsi="Arial" w:cs="Arial"/>
          <w:sz w:val="24"/>
          <w:szCs w:val="24"/>
        </w:rPr>
        <w:t>от ____________ № _______</w:t>
      </w:r>
    </w:p>
    <w:p w14:paraId="56A919F1" w14:textId="77777777" w:rsidR="00407B9F" w:rsidRPr="00407B9F" w:rsidRDefault="00407B9F" w:rsidP="00407B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0550A71" w14:textId="77777777" w:rsidR="00407B9F" w:rsidRPr="00407B9F" w:rsidRDefault="00407B9F" w:rsidP="00407B9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497E6D5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Положение</w:t>
      </w:r>
    </w:p>
    <w:p w14:paraId="12365A3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 постоянно действующей комиссии по поступлению и выбытию активов</w:t>
      </w:r>
    </w:p>
    <w:p w14:paraId="4A30744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FE9C8B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2100"/>
      <w:r w:rsidRPr="00407B9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I. Общие положения</w:t>
      </w:r>
    </w:p>
    <w:p w14:paraId="06C71205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0AF9F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011"/>
      <w:bookmarkEnd w:id="0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1.1. Настоящее Положение о постоянно действующей комиссии по поступлению и выбытию активов разработано в соответствии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изменениями и дополнениями (далее – Инструкция № 157н), от 06.12.2010 № 162н «Об утверждении Плана счетов бюджетного учета и Инструкции по его применению» (далее – Инструкция № 162н), Положением об особенностях списания федерального имущества, утвержденным постановлением Правительства Российской Федерации от 14.10.2010 № 834, постановлением Правительства Российской Федерации от 16.07.2007 № 447 «О совершенствовании учета федерального имущества», Методическими указаниями по проведению инвентаризации имущества и финансовых обязательств, утвержденными приказом Министерства финансов Российской Федерации от 13.06.1995 № 49, и в целях контроля за движением финансовых и нефинансовых активов в администрации города.</w:t>
      </w:r>
    </w:p>
    <w:p w14:paraId="26257D9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750989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012"/>
      <w:bookmarkEnd w:id="1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1.2. Состав постоянно действующей комиссии по поступлению и выбытию активов (далее – Комиссия) утверждается приказом главы администрации города.</w:t>
      </w:r>
    </w:p>
    <w:p w14:paraId="39F9FD25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67141B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013"/>
      <w:bookmarkEnd w:id="2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1.3. 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14:paraId="01F2078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1.3.1. Полномочия председателя комиссии:</w:t>
      </w:r>
    </w:p>
    <w:p w14:paraId="3D18ADC6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общее руководство деятельности Комиссии;</w:t>
      </w:r>
    </w:p>
    <w:p w14:paraId="76CF60F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назначение секретаря Комиссии;</w:t>
      </w:r>
    </w:p>
    <w:p w14:paraId="0CC6F07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утверждение повестки, даты, времени и места заседания Комиссии;</w:t>
      </w:r>
    </w:p>
    <w:p w14:paraId="4704DDD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получение в установленном порядке информации, необходимой для осуществления возложенных на Комиссию функций;</w:t>
      </w:r>
    </w:p>
    <w:p w14:paraId="20BECF8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ведение заседания Комиссии.</w:t>
      </w:r>
    </w:p>
    <w:p w14:paraId="532B584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0E5D85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1.4. 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14:paraId="4CAA08FA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2274A92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1.5. Полномочия членов Комиссии:</w:t>
      </w:r>
    </w:p>
    <w:p w14:paraId="28647E29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личное присутствие на заседаниях Комиссии;</w:t>
      </w:r>
    </w:p>
    <w:p w14:paraId="3248AA6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внесение предложений о возможных вариантах решения по рассматриваемым вопросам;</w:t>
      </w:r>
    </w:p>
    <w:p w14:paraId="28BF3F5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участие в принятии решения путем открытого голосования.</w:t>
      </w:r>
    </w:p>
    <w:p w14:paraId="4BEEA0D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C9DFC1A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1.6. Полномочия секретаря Комиссии:</w:t>
      </w:r>
    </w:p>
    <w:p w14:paraId="73DD45A9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подготовка документации для проведения Комиссии;</w:t>
      </w:r>
    </w:p>
    <w:p w14:paraId="0AC66AE5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подготовка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обеспечение членов Комиссии необходимыми материалами;</w:t>
      </w:r>
    </w:p>
    <w:p w14:paraId="78FF8876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по итогам проведения заседания Комиссии оформление протокола и соответствующих актов Комиссии.</w:t>
      </w:r>
    </w:p>
    <w:p w14:paraId="7E231CB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1075AA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014"/>
      <w:bookmarkEnd w:id="3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1.7. Комиссия проводит заседания по мере необходимости.</w:t>
      </w:r>
    </w:p>
    <w:p w14:paraId="267EB9A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6A3F1C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015"/>
      <w:bookmarkEnd w:id="4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1.8. Срок рассмотрения Комиссией представленных ей документов не должен превышать четырнадцати дней.</w:t>
      </w:r>
    </w:p>
    <w:p w14:paraId="3A80855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F89219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016"/>
      <w:bookmarkEnd w:id="5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1.9. Решения Комиссии считаются правомочными, если на ее заседании присутствует не менее двух третей от общего числа ее членов.</w:t>
      </w:r>
    </w:p>
    <w:p w14:paraId="7ADA91C4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E170C6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2017"/>
      <w:bookmarkEnd w:id="6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1.10. Комиссия принимает решения по вопросам поступления и выбытия активов.</w:t>
      </w:r>
    </w:p>
    <w:p w14:paraId="4543C38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3B0F266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2018"/>
      <w:bookmarkEnd w:id="7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1.11. При отсутствии в составе Комиссии работников, обладающих специальными знаниями, для участия в заседаниях Комиссии могут приглашаться эксперты, которые включаются в состав комиссии на добровольной основе.</w:t>
      </w:r>
    </w:p>
    <w:p w14:paraId="46502386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B6F97C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019"/>
      <w:bookmarkEnd w:id="8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1.12. 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активов.</w:t>
      </w:r>
    </w:p>
    <w:p w14:paraId="531FA8A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96015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110"/>
      <w:bookmarkEnd w:id="9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1.13. Оформленные в установленном порядке документы, Комиссия в трехдневный срок передает в Отдел финансового обеспечения и бухгалтерского учета.</w:t>
      </w:r>
      <w:bookmarkEnd w:id="10"/>
    </w:p>
    <w:p w14:paraId="15BD0A1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038FEC2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1" w:name="sub_2200"/>
      <w:r w:rsidRPr="00407B9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II. Принятие решений при поступлении нефинансовых активов и в ходе их эксплуатации</w:t>
      </w:r>
      <w:bookmarkEnd w:id="11"/>
    </w:p>
    <w:p w14:paraId="759214C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33221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021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2.1. Комиссия принимает решения по следующим вопросам:</w:t>
      </w:r>
    </w:p>
    <w:p w14:paraId="44B0ADA4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022"/>
      <w:bookmarkEnd w:id="12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2.1.1. Решение об отнесении объекта имущества к основным средствам, нематериальным активам, непроизведенным активам или материальным запасам принимается Комиссией в соответствии с Инструкцией № 157н, Общероссийским классификатором основных фондов ОК 013-2014 (ОКОФ), утвержденным приказом Росстандарта от 12.12.2014 № 2018-ст, а также с учетом учетной политики в администрации города.</w:t>
      </w:r>
    </w:p>
    <w:p w14:paraId="4902572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023"/>
      <w:bookmarkEnd w:id="13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2.1.2. Определение срока полезного использования поступивших в администрацию города основных средств, нематериальных активов в целях их принятия к учету и начисления амортизации принимается Комиссией в соответствии с положением пунктом 44,6,61 Инструкции № 157н.</w:t>
      </w:r>
    </w:p>
    <w:p w14:paraId="79D55A16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024"/>
      <w:bookmarkEnd w:id="14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 xml:space="preserve">2.1.3. Решение о первоначальной (фактической) стоимости объектов </w:t>
      </w:r>
      <w:r w:rsidRPr="00407B9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 согласно положениями пунктов 23,62,72,102,103 Инструкции № 157н.</w:t>
      </w:r>
    </w:p>
    <w:p w14:paraId="08EDFAA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2025"/>
      <w:bookmarkEnd w:id="15"/>
    </w:p>
    <w:p w14:paraId="2CB67BEA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2.2. 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Инструкцией № 157н.</w:t>
      </w:r>
    </w:p>
    <w:p w14:paraId="6FBC9B45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19D890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2026"/>
      <w:bookmarkEnd w:id="16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2.3. 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пункта 29 Инструкции № 157н: по балансовой (фактической) стоимости объектов учета с одновременным принятием к учету, в случае наличия, суммы начисленной амортизации.</w:t>
      </w:r>
    </w:p>
    <w:p w14:paraId="039F694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595989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2027"/>
      <w:bookmarkEnd w:id="17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 xml:space="preserve">2.4. При поступлении объектов нефинансовых активов по договорам дарения (пожертвования) от юридических и физических лиц, оприходовании излишков, выявленных при инвентаризации и проверках, поступлении объектов имущества от </w:t>
      </w:r>
      <w:proofErr w:type="spellStart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разукомплектации</w:t>
      </w:r>
      <w:proofErr w:type="spellEnd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оценочная стоимость нефинансовых активов определяется Комиссией согласно положениям пунктов 23,25,31,106 Инструкции № 157н.</w:t>
      </w:r>
    </w:p>
    <w:p w14:paraId="270A9DC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2028"/>
      <w:bookmarkEnd w:id="18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2.5. При частичной ликвидации (</w:t>
      </w:r>
      <w:proofErr w:type="spellStart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разукомплектации</w:t>
      </w:r>
      <w:proofErr w:type="spellEnd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) объекта нефинансовых активов Комиссия принимает решение о расчете стоимости ликвидируемой части объекта. Ликвидируемая часть объекта рассчитывается в процентном отношении к стоимости всего объекта, процентное отношение определяется Комиссией.</w:t>
      </w:r>
    </w:p>
    <w:p w14:paraId="5D53065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52678B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2209"/>
      <w:bookmarkEnd w:id="19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2.6. 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пункта 220 Инструкции № 157н.</w:t>
      </w:r>
    </w:p>
    <w:p w14:paraId="3FF2DBA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E16C35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210"/>
      <w:bookmarkEnd w:id="20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2.7. 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(пункт 44 Инструкции № 157н). Решение об увеличении срока полезного использования основных средств принимается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14:paraId="7D012596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00BE0C2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2211"/>
      <w:bookmarkEnd w:id="21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 xml:space="preserve">2.8. Ежегодно при инвентаризации Комиссия определяет продолжительность периода, в течение которого предполагается использовать нематериальные активы, числящиеся в балансовом учете Роспатента (пункт 61 Инструкции № 157н). В случаях </w:t>
      </w:r>
      <w:r w:rsidRPr="00407B9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его существенного изменения Комиссия уточняет срок полезного использования соответствующих нематериальных активов.</w:t>
      </w:r>
    </w:p>
    <w:p w14:paraId="52BA304B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BDB817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2212"/>
      <w:bookmarkEnd w:id="22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2.9. 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(пункт 27 Инструкции № 157н).</w:t>
      </w:r>
    </w:p>
    <w:p w14:paraId="3F02925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B5D559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2214"/>
      <w:bookmarkEnd w:id="23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2.10. Соответствующие Акты составляются также в случае:</w:t>
      </w:r>
    </w:p>
    <w:bookmarkEnd w:id="24"/>
    <w:p w14:paraId="3AC68FD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оприходования неучтенных объектов нефинансовых активов, выявленных при инвентаризации;</w:t>
      </w:r>
    </w:p>
    <w:p w14:paraId="6E8858FB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14:paraId="7FCA926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95ECDE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2300"/>
      <w:r w:rsidRPr="00407B9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III. Принятие решений по выбытию активов</w:t>
      </w:r>
    </w:p>
    <w:p w14:paraId="650D42E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8CD402F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2031"/>
      <w:bookmarkEnd w:id="25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 При выбытии (списании) активов Комиссия осуществляет следующее:</w:t>
      </w:r>
    </w:p>
    <w:p w14:paraId="05242CD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20311"/>
      <w:bookmarkEnd w:id="26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3.1.1. Осмотр имущества.</w:t>
      </w:r>
    </w:p>
    <w:p w14:paraId="57D9A8F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20312"/>
      <w:bookmarkEnd w:id="27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3.1.2. 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на основании:</w:t>
      </w:r>
    </w:p>
    <w:bookmarkEnd w:id="28"/>
    <w:p w14:paraId="5434230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сметы на проведение работ по восстановлению основного средства с гарантией и в разумные сроки (смета составляется сотрудником организации или сторонними специалистами, имеющими документально подтвержденную квалификацию для проведения соответствующих работ);</w:t>
      </w:r>
    </w:p>
    <w:p w14:paraId="6F2FF9A9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документов, подтверждающих оценочную стоимость новых аналогичных объектов (с учетом гарантийных обязательств).</w:t>
      </w:r>
    </w:p>
    <w:p w14:paraId="1E89C4DA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20313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3.1.3. Установление причин списания имущества.</w:t>
      </w:r>
    </w:p>
    <w:p w14:paraId="2651ADC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20314"/>
      <w:bookmarkEnd w:id="29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3.1.4. Проверку документов, представленных в Комиссию.</w:t>
      </w:r>
    </w:p>
    <w:p w14:paraId="2685335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20315"/>
      <w:bookmarkEnd w:id="30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3.1.5. Принятие решения о необходимости:</w:t>
      </w:r>
    </w:p>
    <w:bookmarkEnd w:id="31"/>
    <w:p w14:paraId="5F0F6E5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затребования дополнительных документов (информации);</w:t>
      </w:r>
    </w:p>
    <w:p w14:paraId="6E08E25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07B9F">
        <w:rPr>
          <w:rFonts w:ascii="Arial" w:eastAsiaTheme="minorEastAsia" w:hAnsi="Arial" w:cs="Arial"/>
          <w:sz w:val="24"/>
          <w:szCs w:val="24"/>
          <w:lang w:eastAsia="ru-RU"/>
        </w:rPr>
        <w:t>привлечения специалистов (экспертов) и (или) специализированных организаций для принятия решения;</w:t>
      </w:r>
    </w:p>
    <w:p w14:paraId="65E0CCB2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20316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3.1.6. Принятие решения о списании имущества (в том числе числящегося за балансом объектов движимого имущества стоимостью до 10 000 рублей включительно, периодических изданий), дебиторской и кредиторской задолженности.</w:t>
      </w:r>
    </w:p>
    <w:p w14:paraId="7C19AA7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20317"/>
      <w:bookmarkEnd w:id="32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3.1.7. Подготовку Акта о списании имущества и документов для согласования списания имущества.</w:t>
      </w:r>
    </w:p>
    <w:p w14:paraId="7FACB2D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20318"/>
      <w:bookmarkEnd w:id="33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3.1.8. Контроль за изъятием из списываемого имущества пригодных узлов, деталей, конструкций и материалов.</w:t>
      </w:r>
    </w:p>
    <w:p w14:paraId="1F553992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20319"/>
      <w:bookmarkEnd w:id="34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3.1.9. 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веса.</w:t>
      </w:r>
    </w:p>
    <w:p w14:paraId="238E65B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203110"/>
      <w:bookmarkEnd w:id="35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3.1.10. Контроль сдачи на хранение пригодных к использованию материальных ценностей, полученных в результате разборки (демонтажа) объектов имущества.</w:t>
      </w:r>
    </w:p>
    <w:p w14:paraId="28DFEE0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203111"/>
      <w:bookmarkEnd w:id="36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3.1.11. Установление лиц, виновных в списании имущества в результате нарушения условий содержания и (или) эксплуатации, недостачи, порчи, хищений.</w:t>
      </w:r>
    </w:p>
    <w:p w14:paraId="31BA406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203112"/>
      <w:bookmarkEnd w:id="37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3.1.12. Осуществление сверок с дебиторами и кредиторами с целью принятия решения о списании дебиторской и кредиторской задолженности.</w:t>
      </w:r>
    </w:p>
    <w:p w14:paraId="5145976B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2032"/>
      <w:bookmarkEnd w:id="38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3.2. Комиссия принимает решение о выбытии (списании) активов учреждения согласно положениям пунктов 34,51,63,339,371,377 Инструкции № 157н в следующих случаях:</w:t>
      </w:r>
    </w:p>
    <w:p w14:paraId="75CEC234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20321"/>
      <w:bookmarkEnd w:id="39"/>
      <w:r w:rsidRPr="00407B9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3.2.1. 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p w14:paraId="17FD390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20322"/>
      <w:bookmarkEnd w:id="40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3.2.2. Имущество выбыло из владения, пользования, распоряжения вследствие гибели или уничтожения, в том числе помимо воли (хищения, недостачи и порчи, выявленные при инвентаризации), а также невозможности выяснения его местонахождения.</w:t>
      </w:r>
    </w:p>
    <w:p w14:paraId="6881B05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20323"/>
      <w:bookmarkEnd w:id="41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3.2.3. Имущество в установленном порядке передается иной организации государственного сектора, государственному (муниципальному) предприятию.</w:t>
      </w:r>
    </w:p>
    <w:p w14:paraId="5257AC1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20324"/>
      <w:bookmarkEnd w:id="42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3.2.4. Признание дебиторской задолженности безнадежной к взысканию в целях ее списания с балансового учета в связи с истечением срока исковой давности (статья 196 Гражданского Кодекса Российской Федерации), прекращением (приостановлением) исполнительного производства по основаниям, предусмотренным Федеральным законом от 02.10.2007 № 229-ФЗ «Об исполнительном производстве», а также в соответствии с положениями главы 26 Гражданского Кодекса Российской Федерации.</w:t>
      </w:r>
    </w:p>
    <w:p w14:paraId="0870B835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20325"/>
      <w:bookmarkEnd w:id="43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3.2.5. Признание дебиторской задолженности, подлежащей списанию с забалансового учета, при завершении срока возможного возобновления процедуры взыскания задолженности согласно действующему законодательству, а также при получении документов, подтверждающих прекращение обязательств в связи со смертью или ликвидацией дебитора.</w:t>
      </w:r>
    </w:p>
    <w:p w14:paraId="67578D49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20326"/>
      <w:bookmarkEnd w:id="44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3.2.6. Признание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учета.</w:t>
      </w:r>
    </w:p>
    <w:p w14:paraId="24D42707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9E9F48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2033"/>
      <w:bookmarkEnd w:id="45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3.3. Комиссия принимает решения по выбытию (списанию) активов на основании:</w:t>
      </w:r>
    </w:p>
    <w:p w14:paraId="1F570011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20331"/>
      <w:bookmarkEnd w:id="46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3.3.1. Наличия технического заключения экспертов или сотрудников администрации,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непригодных к использованию по назначению.</w:t>
      </w:r>
    </w:p>
    <w:p w14:paraId="67AA4CFD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20332"/>
      <w:bookmarkEnd w:id="47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3.3.2. 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приказом Министерства финансов Российской Федерации от 9.12.2016 № 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обращении».</w:t>
      </w:r>
    </w:p>
    <w:p w14:paraId="0B586453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20333"/>
      <w:bookmarkEnd w:id="48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3.3.3. 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 и иных чрезвычайных обстоятельств.</w:t>
      </w:r>
    </w:p>
    <w:p w14:paraId="590D728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20334"/>
      <w:bookmarkEnd w:id="49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3.3.4. Наличия иных документов, подтверждающих факт преждевременного выбытия имущества из владения, пользования и распоряжения.</w:t>
      </w:r>
    </w:p>
    <w:p w14:paraId="73EFB5F4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E2436B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2035"/>
      <w:bookmarkEnd w:id="50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>3.4. 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  <w:bookmarkEnd w:id="51"/>
    </w:p>
    <w:p w14:paraId="5E540C08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2" w:name="sub_2400"/>
      <w:r w:rsidRPr="00407B9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IV. Отражение операций по поступлению и списанию нефинансовых активов</w:t>
      </w:r>
    </w:p>
    <w:p w14:paraId="595E6AEB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638955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2041"/>
      <w:bookmarkEnd w:id="52"/>
      <w:r w:rsidRPr="00407B9F">
        <w:rPr>
          <w:rFonts w:ascii="Arial" w:eastAsiaTheme="minorEastAsia" w:hAnsi="Arial" w:cs="Arial"/>
          <w:sz w:val="24"/>
          <w:szCs w:val="24"/>
          <w:lang w:eastAsia="ru-RU"/>
        </w:rPr>
        <w:t xml:space="preserve">4.1. При отражении операций по поступлению и списанию нефинансовых активов, а также в ходе их эксплуатации (использования) Комиссией оформляются </w:t>
      </w:r>
      <w:r w:rsidRPr="00407B9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следующие первичные документы, согласно Приказу Минфина России от 30.03.2015 № 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14:paraId="13C4CCAC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6696"/>
      </w:tblGrid>
      <w:tr w:rsidR="00407B9F" w:rsidRPr="00407B9F" w14:paraId="5316C61D" w14:textId="77777777" w:rsidTr="00516887">
        <w:tc>
          <w:tcPr>
            <w:tcW w:w="2943" w:type="dxa"/>
          </w:tcPr>
          <w:p w14:paraId="7FEC9535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Первичные учетные документы и регистры бухгалтерского учета</w:t>
            </w:r>
          </w:p>
        </w:tc>
        <w:tc>
          <w:tcPr>
            <w:tcW w:w="6696" w:type="dxa"/>
          </w:tcPr>
          <w:p w14:paraId="32251155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Основания для оформления</w:t>
            </w:r>
          </w:p>
        </w:tc>
      </w:tr>
      <w:tr w:rsidR="00407B9F" w:rsidRPr="00407B9F" w14:paraId="18B8D4AF" w14:textId="77777777" w:rsidTr="00516887">
        <w:tc>
          <w:tcPr>
            <w:tcW w:w="2943" w:type="dxa"/>
          </w:tcPr>
          <w:p w14:paraId="2BBB3761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14:paraId="48484CD8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7B9F" w:rsidRPr="00407B9F" w14:paraId="6729A109" w14:textId="77777777" w:rsidTr="00516887">
        <w:tc>
          <w:tcPr>
            <w:tcW w:w="2943" w:type="dxa"/>
          </w:tcPr>
          <w:p w14:paraId="05C40BBA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Акт о приеме-передаче нефинансовых активов (ф. 0504101)</w:t>
            </w:r>
          </w:p>
        </w:tc>
        <w:tc>
          <w:tcPr>
            <w:tcW w:w="6696" w:type="dxa"/>
          </w:tcPr>
          <w:p w14:paraId="4D02A35B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При передаче нефинансовых активов между учреждениями, учреждениями и организациями (хозяйственного ведения); передаче имущества в государственную (муниципальную) казну, в том числе при изъятии органом, осуществляющим полномочия собственника государственного (муниципального) имущества, объектов нефинансовых активов из оперативного управления (хозяйственного ведения); при передаче имущества в качестве взноса в уставный капитал (имущественного взноса); при иных основаниях изменения правообладателя государственного (муниципального) имущества, за исключением приобретения имущества на государственные (муниципальные) нужды (нужды бюджетных (автономных) учреждений), при закреплении права оперативного управления.</w:t>
            </w:r>
          </w:p>
          <w:p w14:paraId="7941AA27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B9F" w:rsidRPr="00407B9F" w14:paraId="306C5981" w14:textId="77777777" w:rsidTr="00516887">
        <w:tc>
          <w:tcPr>
            <w:tcW w:w="2943" w:type="dxa"/>
          </w:tcPr>
          <w:p w14:paraId="4313D4AC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Акт приема-сдачи отремонтированных, реконструированных и модернизированных объектов основных средств (ф. 0514103)</w:t>
            </w:r>
          </w:p>
        </w:tc>
        <w:tc>
          <w:tcPr>
            <w:tcW w:w="6696" w:type="dxa"/>
          </w:tcPr>
          <w:p w14:paraId="6AD2B4BB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Применяется для отражения в бухгалтерском (бюджетном) учете объектов основных средств, переданных (полученных) для проведения ремонта, реконструкции, модернизации.</w:t>
            </w:r>
          </w:p>
        </w:tc>
      </w:tr>
      <w:tr w:rsidR="00407B9F" w:rsidRPr="00407B9F" w14:paraId="1468BD8D" w14:textId="77777777" w:rsidTr="00516887">
        <w:tc>
          <w:tcPr>
            <w:tcW w:w="2943" w:type="dxa"/>
          </w:tcPr>
          <w:p w14:paraId="47B26F2C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Акт о списании групп объектов основных средств (кроме автотранспортных </w:t>
            </w:r>
          </w:p>
          <w:p w14:paraId="235FC580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(ф. № ОС -4б)</w:t>
            </w:r>
          </w:p>
        </w:tc>
        <w:tc>
          <w:tcPr>
            <w:tcW w:w="6696" w:type="dxa"/>
          </w:tcPr>
          <w:p w14:paraId="2C288329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Составляется комиссией по поступлению и выбытию активов (далее – Комиссия) на основании решения указанной комиссии, о необходимости списания группы основных средств, группы нематериальных активов, являющихся однотипными и имеющими одинаковую стоимость, одной марки, введенных в эксплуатацию в одном месяце.</w:t>
            </w:r>
          </w:p>
          <w:p w14:paraId="293C968F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B9F" w:rsidRPr="00407B9F" w14:paraId="26958406" w14:textId="77777777" w:rsidTr="00516887">
        <w:tc>
          <w:tcPr>
            <w:tcW w:w="2943" w:type="dxa"/>
          </w:tcPr>
          <w:p w14:paraId="113C7649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Акт о списании объектов нефинансовых активов (кроме транспортных средств) </w:t>
            </w:r>
          </w:p>
          <w:p w14:paraId="57927A80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(ф. 0504104)</w:t>
            </w:r>
          </w:p>
        </w:tc>
        <w:tc>
          <w:tcPr>
            <w:tcW w:w="6696" w:type="dxa"/>
          </w:tcPr>
          <w:p w14:paraId="2972723E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Составляется Комиссией на основании </w:t>
            </w:r>
            <w:proofErr w:type="gramStart"/>
            <w:r w:rsidRPr="00407B9F">
              <w:rPr>
                <w:rFonts w:ascii="Arial" w:hAnsi="Arial" w:cs="Arial"/>
                <w:sz w:val="24"/>
                <w:szCs w:val="24"/>
              </w:rPr>
              <w:t>решения  Комиссии</w:t>
            </w:r>
            <w:proofErr w:type="gramEnd"/>
            <w:r w:rsidRPr="00407B9F">
              <w:rPr>
                <w:rFonts w:ascii="Arial" w:hAnsi="Arial" w:cs="Arial"/>
                <w:sz w:val="24"/>
                <w:szCs w:val="24"/>
              </w:rPr>
              <w:t xml:space="preserve"> о необходимости списания объектов основных средств, нематериальных активов, иных материальных ценностей (кроме сырья, материалов, а также готовой продукции, произведенной учреждением).</w:t>
            </w:r>
          </w:p>
        </w:tc>
      </w:tr>
      <w:tr w:rsidR="00407B9F" w:rsidRPr="00407B9F" w14:paraId="59D56F6F" w14:textId="77777777" w:rsidTr="00516887">
        <w:tc>
          <w:tcPr>
            <w:tcW w:w="2943" w:type="dxa"/>
          </w:tcPr>
          <w:p w14:paraId="50F6A94E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14:paraId="21C9E7FC" w14:textId="77777777" w:rsidR="00407B9F" w:rsidRPr="00407B9F" w:rsidRDefault="00407B9F" w:rsidP="00407B9F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7B9F" w:rsidRPr="00407B9F" w14:paraId="483056A5" w14:textId="77777777" w:rsidTr="00516887">
        <w:tc>
          <w:tcPr>
            <w:tcW w:w="2943" w:type="dxa"/>
          </w:tcPr>
          <w:p w14:paraId="6C20DAB3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Акт о списании транспортного средства </w:t>
            </w:r>
          </w:p>
          <w:p w14:paraId="4372FC03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(ф. 0501105)</w:t>
            </w:r>
          </w:p>
        </w:tc>
        <w:tc>
          <w:tcPr>
            <w:tcW w:w="6696" w:type="dxa"/>
          </w:tcPr>
          <w:p w14:paraId="2D3AEA04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Оформляется комиссией на основании решения Комиссии о списании объекта транспортного средства.</w:t>
            </w:r>
          </w:p>
        </w:tc>
      </w:tr>
      <w:tr w:rsidR="00407B9F" w:rsidRPr="00407B9F" w14:paraId="4EFD3383" w14:textId="77777777" w:rsidTr="00516887">
        <w:tc>
          <w:tcPr>
            <w:tcW w:w="2943" w:type="dxa"/>
          </w:tcPr>
          <w:p w14:paraId="0178E4D1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 о списании мягкого и хозяйственного инвентаря </w:t>
            </w:r>
          </w:p>
          <w:p w14:paraId="15EED67B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(ф. 0504143)</w:t>
            </w:r>
          </w:p>
        </w:tc>
        <w:tc>
          <w:tcPr>
            <w:tcW w:w="6696" w:type="dxa"/>
          </w:tcPr>
          <w:p w14:paraId="06A6FB23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Составляется Комиссией при оформлении решения о списании мягкого инвентаря, посуды, а также однородных предметов производственного и хозяйственного инвентаря стоимостью от 10 000 рублей до 100 000 рублей включительно за единицу и служит основанием для отражения в бухгалтерском учете администрации города Тореза выбытия указанных объектов учета.</w:t>
            </w:r>
          </w:p>
        </w:tc>
      </w:tr>
      <w:tr w:rsidR="00407B9F" w:rsidRPr="00407B9F" w14:paraId="57B8055E" w14:textId="77777777" w:rsidTr="00516887">
        <w:tc>
          <w:tcPr>
            <w:tcW w:w="2943" w:type="dxa"/>
          </w:tcPr>
          <w:p w14:paraId="62ADF6DA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Акт о списании материальных запасов </w:t>
            </w:r>
          </w:p>
          <w:p w14:paraId="46E3EBA7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(ф. 0504230)</w:t>
            </w:r>
          </w:p>
        </w:tc>
        <w:tc>
          <w:tcPr>
            <w:tcW w:w="6696" w:type="dxa"/>
          </w:tcPr>
          <w:p w14:paraId="30D43312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Применяется </w:t>
            </w:r>
            <w:proofErr w:type="gramStart"/>
            <w:r w:rsidRPr="00407B9F">
              <w:rPr>
                <w:rFonts w:ascii="Arial" w:hAnsi="Arial" w:cs="Arial"/>
                <w:sz w:val="24"/>
                <w:szCs w:val="24"/>
              </w:rPr>
              <w:t>для  оформления</w:t>
            </w:r>
            <w:proofErr w:type="gramEnd"/>
            <w:r w:rsidRPr="00407B9F">
              <w:rPr>
                <w:rFonts w:ascii="Arial" w:hAnsi="Arial" w:cs="Arial"/>
                <w:sz w:val="24"/>
                <w:szCs w:val="24"/>
              </w:rPr>
              <w:t xml:space="preserve">  решения о списании материальных запасов и служит основанием для отражения в бухгалтерском учете администрации города выбытия со счетов бухгалтерского учета   материальных запасов. В случае если расходование материальных запасов производится на основании документов, утвержденных главой администрации города, указанные документы прилагаются к Акту о списании.</w:t>
            </w:r>
          </w:p>
        </w:tc>
      </w:tr>
      <w:tr w:rsidR="00407B9F" w:rsidRPr="00407B9F" w14:paraId="2A8AD5E3" w14:textId="77777777" w:rsidTr="00516887">
        <w:tc>
          <w:tcPr>
            <w:tcW w:w="2943" w:type="dxa"/>
          </w:tcPr>
          <w:p w14:paraId="49B2BA18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 xml:space="preserve">Ведомость выдачи материальных ценностей на нужды учреждения </w:t>
            </w:r>
          </w:p>
          <w:p w14:paraId="689A077A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(ф. 0504210)</w:t>
            </w:r>
          </w:p>
        </w:tc>
        <w:tc>
          <w:tcPr>
            <w:tcW w:w="6696" w:type="dxa"/>
          </w:tcPr>
          <w:p w14:paraId="781DCE93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Применяется для оформления выдачи материальных ценностей в использование для хозяйственных целей, а также передачи в эксплуатацию объектов основных средств.</w:t>
            </w:r>
          </w:p>
        </w:tc>
      </w:tr>
      <w:tr w:rsidR="00407B9F" w:rsidRPr="00407B9F" w14:paraId="3F1162BE" w14:textId="77777777" w:rsidTr="00516887">
        <w:tc>
          <w:tcPr>
            <w:tcW w:w="2943" w:type="dxa"/>
          </w:tcPr>
          <w:p w14:paraId="2B3C424D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Путевой лист (ф.0345001)</w:t>
            </w:r>
          </w:p>
        </w:tc>
        <w:tc>
          <w:tcPr>
            <w:tcW w:w="6696" w:type="dxa"/>
          </w:tcPr>
          <w:p w14:paraId="41C85FD6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Применяется для фиксирования технического состояния автомобиля, расхода топлива и километража, маршрута поездок, количества часов работы водителя. Является основанием для списания топлива.</w:t>
            </w:r>
          </w:p>
        </w:tc>
      </w:tr>
      <w:tr w:rsidR="00407B9F" w:rsidRPr="00407B9F" w14:paraId="1EE89D0B" w14:textId="77777777" w:rsidTr="00516887">
        <w:tc>
          <w:tcPr>
            <w:tcW w:w="2943" w:type="dxa"/>
          </w:tcPr>
          <w:p w14:paraId="1905F03D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Акт инвентаризации расчетов и приказ руководителя.</w:t>
            </w:r>
          </w:p>
        </w:tc>
        <w:tc>
          <w:tcPr>
            <w:tcW w:w="6696" w:type="dxa"/>
          </w:tcPr>
          <w:p w14:paraId="13DE0624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1) Истечение срока исковой давности (статья 196 Гражданского Кодекса Российской Федерации).</w:t>
            </w:r>
          </w:p>
          <w:p w14:paraId="479E4C79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2) Прекращение (приостановление) исполнительного производства по основаниям, предусмотренным федеральным законом от 02.10.2007 № 229-ФЗ «Об исполнительном производстве» в соответствии с положениями главы 26 Гражданского Кодекса Российской Федерации.</w:t>
            </w:r>
          </w:p>
        </w:tc>
      </w:tr>
      <w:tr w:rsidR="00407B9F" w:rsidRPr="00407B9F" w14:paraId="4225DDC2" w14:textId="77777777" w:rsidTr="00516887">
        <w:tc>
          <w:tcPr>
            <w:tcW w:w="2943" w:type="dxa"/>
          </w:tcPr>
          <w:p w14:paraId="5CDD75BA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Акт о списании дебиторской задолженности с (забалансового учета)</w:t>
            </w:r>
          </w:p>
        </w:tc>
        <w:tc>
          <w:tcPr>
            <w:tcW w:w="6696" w:type="dxa"/>
          </w:tcPr>
          <w:p w14:paraId="36FA4C65" w14:textId="77777777" w:rsidR="00407B9F" w:rsidRPr="00407B9F" w:rsidRDefault="00407B9F" w:rsidP="00407B9F">
            <w:pPr>
              <w:widowControl w:val="0"/>
              <w:tabs>
                <w:tab w:val="left" w:pos="317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1) Завершение срока возможного возобновления процедуры взыскания задолженности согласно действующему законодательству.</w:t>
            </w:r>
          </w:p>
          <w:p w14:paraId="3B5180C7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2) Получение документов, подтверждающих прекращение обязательств смертью (ликвидацией) дебитора (кредитора).</w:t>
            </w:r>
          </w:p>
          <w:p w14:paraId="40C63413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3) По истечении пяти лет с момента учета задолженности за балансом.</w:t>
            </w:r>
          </w:p>
          <w:p w14:paraId="0EC89851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4) Дебиторская задолженность, ранее списанная с бухгалтерского баланса, погашена должником.</w:t>
            </w:r>
          </w:p>
          <w:p w14:paraId="408825FB" w14:textId="77777777" w:rsidR="00407B9F" w:rsidRPr="00407B9F" w:rsidRDefault="00407B9F" w:rsidP="00407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B9F">
              <w:rPr>
                <w:rFonts w:ascii="Arial" w:hAnsi="Arial" w:cs="Arial"/>
                <w:sz w:val="24"/>
                <w:szCs w:val="24"/>
              </w:rPr>
              <w:t>5) Организация – должник ликвидирована или исключена из ЕГРЮЛ после отражения дебиторской задолженности на счете.</w:t>
            </w:r>
          </w:p>
        </w:tc>
      </w:tr>
      <w:bookmarkEnd w:id="53"/>
    </w:tbl>
    <w:p w14:paraId="41B93192" w14:textId="77777777" w:rsidR="00407B9F" w:rsidRPr="00407B9F" w:rsidRDefault="00407B9F" w:rsidP="00407B9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8AF7C90" w14:textId="77777777" w:rsidR="00407B9F" w:rsidRPr="00407B9F" w:rsidRDefault="00407B9F" w:rsidP="0040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FE45A5B" w14:textId="77777777" w:rsidR="00B123AF" w:rsidRDefault="00B123AF">
      <w:bookmarkStart w:id="54" w:name="_GoBack"/>
      <w:bookmarkEnd w:id="54"/>
    </w:p>
    <w:sectPr w:rsidR="00B123AF" w:rsidSect="00A1253E">
      <w:pgSz w:w="11900" w:h="16800"/>
      <w:pgMar w:top="1134" w:right="567" w:bottom="1134" w:left="1701" w:header="284" w:footer="284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AF"/>
    <w:rsid w:val="00172C39"/>
    <w:rsid w:val="00407B9F"/>
    <w:rsid w:val="006A0FAF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93E2-BF2A-4CE9-A7FB-531F79F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B9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2785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2024-05-17T07:27:00Z</dcterms:created>
  <dcterms:modified xsi:type="dcterms:W3CDTF">2024-05-17T07:27:00Z</dcterms:modified>
</cp:coreProperties>
</file>